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C1ECC8" w14:textId="1B5E01A1"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6D1E26">
        <w:t>100</w:t>
      </w:r>
      <w:r w:rsidRPr="00CE0424">
        <w:tab/>
      </w:r>
      <w:proofErr w:type="spellStart"/>
      <w:r w:rsidRPr="00CE0424">
        <w:rPr>
          <w:sz w:val="32"/>
          <w:szCs w:val="32"/>
        </w:rPr>
        <w:t>Tdoc</w:t>
      </w:r>
      <w:proofErr w:type="spellEnd"/>
      <w:r w:rsidRPr="00CE0424">
        <w:rPr>
          <w:sz w:val="32"/>
          <w:szCs w:val="32"/>
        </w:rPr>
        <w:t xml:space="preserve"> </w:t>
      </w:r>
      <w:r w:rsidR="00C043A9" w:rsidRPr="00C043A9">
        <w:rPr>
          <w:sz w:val="32"/>
          <w:szCs w:val="32"/>
        </w:rPr>
        <w:t>R2-1713530</w:t>
      </w:r>
    </w:p>
    <w:p w14:paraId="00A5837C" w14:textId="77777777" w:rsidR="00700EF5" w:rsidRPr="00CE0424" w:rsidRDefault="005E03C7" w:rsidP="00700EF5">
      <w:pPr>
        <w:pStyle w:val="3GPPHeader"/>
      </w:pPr>
      <w:r>
        <w:t>Reno</w:t>
      </w:r>
      <w:r w:rsidRPr="005E03C7">
        <w:t>, N</w:t>
      </w:r>
      <w:r>
        <w:t>evada</w:t>
      </w:r>
      <w:r w:rsidRPr="005E03C7">
        <w:t>, USA</w:t>
      </w:r>
      <w:r w:rsidR="00700EF5" w:rsidRPr="004A782B">
        <w:t xml:space="preserve">, </w:t>
      </w:r>
      <w:r>
        <w:t>27</w:t>
      </w:r>
      <w:r w:rsidR="00700EF5" w:rsidRPr="004A782B">
        <w:rPr>
          <w:vertAlign w:val="superscript"/>
        </w:rPr>
        <w:t>th</w:t>
      </w:r>
      <w:r w:rsidR="00700EF5">
        <w:t xml:space="preserve"> </w:t>
      </w:r>
      <w:r w:rsidR="00BF3B64">
        <w:t>November</w:t>
      </w:r>
      <w:r>
        <w:t xml:space="preserve"> </w:t>
      </w:r>
      <w:r w:rsidR="00700EF5" w:rsidRPr="00631CA0">
        <w:t xml:space="preserve">– </w:t>
      </w:r>
      <w:r>
        <w:t>1</w:t>
      </w:r>
      <w:r>
        <w:rPr>
          <w:vertAlign w:val="superscript"/>
        </w:rPr>
        <w:t>st</w:t>
      </w:r>
      <w:r w:rsidR="00700EF5">
        <w:t xml:space="preserve"> </w:t>
      </w:r>
      <w:r>
        <w:t>December</w:t>
      </w:r>
      <w:r w:rsidR="00700EF5">
        <w:t xml:space="preserve"> </w:t>
      </w:r>
      <w:r w:rsidR="00700EF5" w:rsidRPr="00631CA0">
        <w:t>2017</w:t>
      </w:r>
    </w:p>
    <w:p w14:paraId="68B1E2D1" w14:textId="77777777" w:rsidR="00E90E49" w:rsidRPr="00CE0424" w:rsidRDefault="00E90E49" w:rsidP="00357380">
      <w:pPr>
        <w:pStyle w:val="3GPPHeader"/>
      </w:pPr>
    </w:p>
    <w:p w14:paraId="0B5763AA" w14:textId="15C45E1F" w:rsidR="00E90E49" w:rsidRPr="007730BD" w:rsidRDefault="00E90E49" w:rsidP="00311702">
      <w:pPr>
        <w:pStyle w:val="3GPPHeader"/>
        <w:rPr>
          <w:sz w:val="22"/>
          <w:szCs w:val="22"/>
          <w:lang w:val="sv-SE"/>
        </w:rPr>
      </w:pPr>
      <w:r w:rsidRPr="007730BD">
        <w:rPr>
          <w:sz w:val="22"/>
          <w:szCs w:val="22"/>
          <w:lang w:val="sv-SE"/>
        </w:rPr>
        <w:t>Agenda Item:</w:t>
      </w:r>
      <w:r w:rsidRPr="007730BD">
        <w:rPr>
          <w:sz w:val="22"/>
          <w:szCs w:val="22"/>
          <w:lang w:val="sv-SE"/>
        </w:rPr>
        <w:tab/>
      </w:r>
      <w:r w:rsidR="00C043A9" w:rsidRPr="00C043A9">
        <w:rPr>
          <w:sz w:val="22"/>
          <w:szCs w:val="22"/>
          <w:lang w:val="sv-SE"/>
        </w:rPr>
        <w:t>10.4.1.3.1</w:t>
      </w:r>
    </w:p>
    <w:p w14:paraId="329739BD" w14:textId="77777777" w:rsidR="00E90E49" w:rsidRPr="00C043A9" w:rsidRDefault="003D3C45" w:rsidP="00F64C2B">
      <w:pPr>
        <w:pStyle w:val="3GPPHeader"/>
        <w:rPr>
          <w:sz w:val="22"/>
          <w:szCs w:val="22"/>
        </w:rPr>
      </w:pPr>
      <w:r w:rsidRPr="00C043A9">
        <w:rPr>
          <w:sz w:val="22"/>
          <w:szCs w:val="22"/>
        </w:rPr>
        <w:t>Source:</w:t>
      </w:r>
      <w:r w:rsidR="00E90E49" w:rsidRPr="00C043A9">
        <w:rPr>
          <w:sz w:val="22"/>
          <w:szCs w:val="22"/>
        </w:rPr>
        <w:tab/>
      </w:r>
      <w:r w:rsidR="00F64C2B" w:rsidRPr="00C043A9">
        <w:rPr>
          <w:sz w:val="22"/>
          <w:szCs w:val="22"/>
        </w:rPr>
        <w:t>Ericsson</w:t>
      </w:r>
    </w:p>
    <w:p w14:paraId="6E8EDE5A" w14:textId="1E0AC11E" w:rsidR="00E90E49" w:rsidRPr="00C043A9" w:rsidRDefault="003D3C45" w:rsidP="00311702">
      <w:pPr>
        <w:pStyle w:val="3GPPHeader"/>
        <w:rPr>
          <w:sz w:val="22"/>
          <w:szCs w:val="22"/>
        </w:rPr>
      </w:pPr>
      <w:r w:rsidRPr="00C043A9">
        <w:rPr>
          <w:sz w:val="22"/>
          <w:szCs w:val="22"/>
        </w:rPr>
        <w:t>Title:</w:t>
      </w:r>
      <w:r w:rsidR="00E90E49" w:rsidRPr="00C043A9">
        <w:rPr>
          <w:sz w:val="22"/>
          <w:szCs w:val="22"/>
        </w:rPr>
        <w:tab/>
      </w:r>
      <w:r w:rsidR="00B67CFB" w:rsidRPr="00C043A9">
        <w:rPr>
          <w:sz w:val="22"/>
          <w:szCs w:val="22"/>
        </w:rPr>
        <w:t xml:space="preserve">Capturing network restrictions </w:t>
      </w:r>
      <w:r w:rsidR="00C043A9">
        <w:rPr>
          <w:sz w:val="22"/>
          <w:szCs w:val="22"/>
        </w:rPr>
        <w:t>for</w:t>
      </w:r>
      <w:r w:rsidR="00571838" w:rsidRPr="00C043A9">
        <w:rPr>
          <w:sz w:val="22"/>
          <w:szCs w:val="22"/>
        </w:rPr>
        <w:t xml:space="preserve"> bearer type changes </w:t>
      </w:r>
      <w:r w:rsidR="00B67CFB" w:rsidRPr="00C043A9">
        <w:rPr>
          <w:sz w:val="22"/>
          <w:szCs w:val="22"/>
        </w:rPr>
        <w:t>in Stage-3</w:t>
      </w:r>
    </w:p>
    <w:p w14:paraId="79F5029A" w14:textId="77777777" w:rsidR="00E90E49" w:rsidRDefault="00E90E49" w:rsidP="00D546FF">
      <w:pPr>
        <w:pStyle w:val="3GPPHeader"/>
        <w:rPr>
          <w:sz w:val="22"/>
          <w:szCs w:val="22"/>
        </w:rPr>
      </w:pPr>
      <w:r w:rsidRPr="00C043A9">
        <w:rPr>
          <w:sz w:val="22"/>
          <w:szCs w:val="22"/>
        </w:rPr>
        <w:t>Document for:</w:t>
      </w:r>
      <w:r w:rsidRPr="00C043A9">
        <w:rPr>
          <w:sz w:val="22"/>
          <w:szCs w:val="22"/>
        </w:rPr>
        <w:tab/>
        <w:t>Discussion, Decision</w:t>
      </w:r>
    </w:p>
    <w:p w14:paraId="55DA796F" w14:textId="77777777" w:rsidR="00C24345" w:rsidRDefault="00E90E49" w:rsidP="00A2052C">
      <w:pPr>
        <w:pStyle w:val="Heading1"/>
      </w:pPr>
      <w:r w:rsidRPr="00CE0424">
        <w:t>Introduction</w:t>
      </w:r>
    </w:p>
    <w:p w14:paraId="531A26E2" w14:textId="1140CF28" w:rsidR="000E0A76" w:rsidRDefault="00571838" w:rsidP="00A2052C">
      <w:r>
        <w:t xml:space="preserve">RAN2 agreed last pieces of bearer type changes in </w:t>
      </w:r>
      <w:r w:rsidR="00C043A9">
        <w:t xml:space="preserve">the </w:t>
      </w:r>
      <w:r>
        <w:t xml:space="preserve">Stage-2 level in RAN2#99bis meeting in Prague. Stage-3 discussion continued in email discussion 99bis#17 to capture all configurations in </w:t>
      </w:r>
      <w:r w:rsidR="004F766C">
        <w:t xml:space="preserve">the </w:t>
      </w:r>
      <w:r>
        <w:t>RRC specifications (36.331 and 38.331).</w:t>
      </w:r>
    </w:p>
    <w:p w14:paraId="4A0B851C" w14:textId="6862292A" w:rsidR="00710386" w:rsidRPr="00A2052C" w:rsidRDefault="00710386" w:rsidP="00A2052C">
      <w:r>
        <w:t>The signalling in RRC s</w:t>
      </w:r>
      <w:r w:rsidR="00AF5BA5">
        <w:t>pecifications is rather flexible</w:t>
      </w:r>
      <w:r>
        <w:t xml:space="preserve"> to cover all kind of </w:t>
      </w:r>
      <w:r w:rsidR="00AF5BA5">
        <w:t>cases</w:t>
      </w:r>
      <w:r>
        <w:t>. Intention of this contribution is to discuss how it should be clarified in Stage-3 which cases are supported.</w:t>
      </w:r>
    </w:p>
    <w:p w14:paraId="2D528139" w14:textId="281CB0D2" w:rsidR="004000E8" w:rsidRDefault="004000E8" w:rsidP="00CE0424">
      <w:pPr>
        <w:pStyle w:val="Heading1"/>
      </w:pPr>
      <w:bookmarkStart w:id="0" w:name="_Ref178064866"/>
      <w:r w:rsidRPr="00CE0424">
        <w:t>Discussion</w:t>
      </w:r>
      <w:bookmarkEnd w:id="0"/>
    </w:p>
    <w:p w14:paraId="6FB83517" w14:textId="61B0966E" w:rsidR="008B4DEB" w:rsidRDefault="00521428" w:rsidP="008B4DEB">
      <w:pPr>
        <w:pStyle w:val="Heading2"/>
      </w:pPr>
      <w:r>
        <w:t>LTE background</w:t>
      </w:r>
    </w:p>
    <w:p w14:paraId="273C1475" w14:textId="011D3B8E" w:rsidR="00521428" w:rsidRDefault="00850381" w:rsidP="00B60C4E">
      <w:r>
        <w:t xml:space="preserve">In LTE, bearer types </w:t>
      </w:r>
      <w:r w:rsidR="00521428">
        <w:t>were explicitly signalled.</w:t>
      </w:r>
      <w:r>
        <w:t xml:space="preserve"> In DRB</w:t>
      </w:r>
      <w:r w:rsidR="00225821">
        <w:t>-</w:t>
      </w:r>
      <w:proofErr w:type="spellStart"/>
      <w:r w:rsidR="00225821">
        <w:t>ToAddModSCG</w:t>
      </w:r>
      <w:proofErr w:type="spellEnd"/>
      <w:r w:rsidR="00225821">
        <w:t>, there is ind</w:t>
      </w:r>
      <w:r>
        <w:t>ication if the bearer is split or SCG bearer.</w:t>
      </w:r>
      <w:r w:rsidR="00AF5BA5">
        <w:t xml:space="preserve"> If the field is not present, then the bearer is obviously MCG bearer.</w:t>
      </w:r>
    </w:p>
    <w:p w14:paraId="10EF088C" w14:textId="2F4E3989" w:rsidR="00850381" w:rsidRDefault="00850381" w:rsidP="00B60C4E"/>
    <w:p w14:paraId="2E43CDB7" w14:textId="77777777" w:rsidR="00850381" w:rsidRPr="00B60C4E" w:rsidRDefault="00850381" w:rsidP="00850381">
      <w:pPr>
        <w:pStyle w:val="PL"/>
        <w:shd w:val="clear" w:color="auto" w:fill="E6E6E6"/>
        <w:rPr>
          <w:lang w:val="en-US"/>
        </w:rPr>
      </w:pPr>
      <w:r w:rsidRPr="00B60C4E">
        <w:rPr>
          <w:lang w:val="en-US"/>
        </w:rPr>
        <w:tab/>
        <w:t>drb-Type-r12</w:t>
      </w:r>
      <w:r w:rsidRPr="00B60C4E">
        <w:rPr>
          <w:lang w:val="en-US"/>
        </w:rPr>
        <w:tab/>
      </w:r>
      <w:r w:rsidRPr="00B60C4E">
        <w:rPr>
          <w:lang w:val="en-US"/>
        </w:rPr>
        <w:tab/>
      </w:r>
      <w:r w:rsidRPr="00B60C4E">
        <w:rPr>
          <w:lang w:val="en-US"/>
        </w:rPr>
        <w:tab/>
      </w:r>
      <w:r w:rsidRPr="00B60C4E">
        <w:rPr>
          <w:lang w:val="en-US"/>
        </w:rPr>
        <w:tab/>
      </w:r>
      <w:r w:rsidRPr="00B60C4E">
        <w:rPr>
          <w:lang w:val="en-US"/>
        </w:rPr>
        <w:tab/>
      </w:r>
      <w:r w:rsidRPr="00B60C4E">
        <w:rPr>
          <w:lang w:val="en-US"/>
        </w:rPr>
        <w:tab/>
        <w:t>CHOICE {</w:t>
      </w:r>
    </w:p>
    <w:p w14:paraId="7A37A5B1" w14:textId="77777777" w:rsidR="00850381" w:rsidRPr="00B60C4E" w:rsidRDefault="00850381" w:rsidP="00850381">
      <w:pPr>
        <w:pStyle w:val="PL"/>
        <w:shd w:val="clear" w:color="auto" w:fill="E6E6E6"/>
        <w:rPr>
          <w:lang w:val="en-US"/>
        </w:rPr>
      </w:pPr>
      <w:r w:rsidRPr="00B60C4E">
        <w:rPr>
          <w:lang w:val="en-US"/>
        </w:rPr>
        <w:tab/>
      </w:r>
      <w:r w:rsidRPr="00B60C4E">
        <w:rPr>
          <w:lang w:val="en-US"/>
        </w:rPr>
        <w:tab/>
        <w:t>split-r12</w:t>
      </w:r>
      <w:r w:rsidRPr="00B60C4E">
        <w:rPr>
          <w:lang w:val="en-US"/>
        </w:rPr>
        <w:tab/>
      </w:r>
      <w:r w:rsidRPr="00B60C4E">
        <w:rPr>
          <w:lang w:val="en-US"/>
        </w:rPr>
        <w:tab/>
      </w:r>
      <w:r w:rsidRPr="00B60C4E">
        <w:rPr>
          <w:lang w:val="en-US"/>
        </w:rPr>
        <w:tab/>
      </w:r>
      <w:r w:rsidRPr="00B60C4E">
        <w:rPr>
          <w:lang w:val="en-US"/>
        </w:rPr>
        <w:tab/>
      </w:r>
      <w:r w:rsidRPr="00B60C4E">
        <w:rPr>
          <w:lang w:val="en-US"/>
        </w:rPr>
        <w:tab/>
      </w:r>
      <w:r w:rsidRPr="00B60C4E">
        <w:rPr>
          <w:lang w:val="en-US"/>
        </w:rPr>
        <w:tab/>
      </w:r>
      <w:r w:rsidRPr="00B60C4E">
        <w:rPr>
          <w:lang w:val="en-US"/>
        </w:rPr>
        <w:tab/>
        <w:t>NULL,</w:t>
      </w:r>
    </w:p>
    <w:p w14:paraId="43DC6AB1" w14:textId="77777777" w:rsidR="00850381" w:rsidRPr="00B60C4E" w:rsidRDefault="00850381" w:rsidP="00850381">
      <w:pPr>
        <w:pStyle w:val="PL"/>
        <w:shd w:val="clear" w:color="auto" w:fill="E6E6E6"/>
        <w:rPr>
          <w:lang w:val="en-US"/>
        </w:rPr>
      </w:pPr>
      <w:r w:rsidRPr="00B60C4E">
        <w:rPr>
          <w:lang w:val="en-US"/>
        </w:rPr>
        <w:tab/>
      </w:r>
      <w:r w:rsidRPr="00B60C4E">
        <w:rPr>
          <w:lang w:val="en-US"/>
        </w:rPr>
        <w:tab/>
        <w:t>scg-r12</w:t>
      </w:r>
      <w:r w:rsidRPr="00B60C4E">
        <w:rPr>
          <w:lang w:val="en-US"/>
        </w:rPr>
        <w:tab/>
      </w:r>
      <w:r w:rsidRPr="00B60C4E">
        <w:rPr>
          <w:lang w:val="en-US"/>
        </w:rPr>
        <w:tab/>
      </w:r>
      <w:r w:rsidRPr="00B60C4E">
        <w:rPr>
          <w:lang w:val="en-US"/>
        </w:rPr>
        <w:tab/>
      </w:r>
      <w:r w:rsidRPr="00B60C4E">
        <w:rPr>
          <w:lang w:val="en-US"/>
        </w:rPr>
        <w:tab/>
      </w:r>
      <w:r w:rsidRPr="00B60C4E">
        <w:rPr>
          <w:lang w:val="en-US"/>
        </w:rPr>
        <w:tab/>
      </w:r>
      <w:r w:rsidRPr="00B60C4E">
        <w:rPr>
          <w:lang w:val="en-US"/>
        </w:rPr>
        <w:tab/>
      </w:r>
      <w:r w:rsidRPr="00B60C4E">
        <w:rPr>
          <w:lang w:val="en-US"/>
        </w:rPr>
        <w:tab/>
      </w:r>
      <w:r w:rsidRPr="00B60C4E">
        <w:rPr>
          <w:lang w:val="en-US"/>
        </w:rPr>
        <w:tab/>
        <w:t>SEQUENCE {</w:t>
      </w:r>
    </w:p>
    <w:p w14:paraId="79F5D7A6" w14:textId="77777777" w:rsidR="00850381" w:rsidRPr="00B60C4E" w:rsidRDefault="00850381" w:rsidP="00850381">
      <w:pPr>
        <w:pStyle w:val="PL"/>
        <w:shd w:val="clear" w:color="auto" w:fill="E6E6E6"/>
        <w:rPr>
          <w:lang w:val="en-US"/>
        </w:rPr>
      </w:pPr>
      <w:r w:rsidRPr="00B60C4E">
        <w:rPr>
          <w:lang w:val="en-US"/>
        </w:rPr>
        <w:tab/>
      </w:r>
      <w:r w:rsidRPr="00B60C4E">
        <w:rPr>
          <w:lang w:val="en-US"/>
        </w:rPr>
        <w:tab/>
      </w:r>
      <w:r w:rsidRPr="00B60C4E">
        <w:rPr>
          <w:lang w:val="en-US"/>
        </w:rPr>
        <w:tab/>
        <w:t>eps-BearerIdentity-r12</w:t>
      </w:r>
      <w:r w:rsidRPr="00B60C4E">
        <w:rPr>
          <w:lang w:val="en-US"/>
        </w:rPr>
        <w:tab/>
      </w:r>
      <w:r w:rsidRPr="00B60C4E">
        <w:rPr>
          <w:lang w:val="en-US"/>
        </w:rPr>
        <w:tab/>
      </w:r>
      <w:r w:rsidRPr="00B60C4E">
        <w:rPr>
          <w:lang w:val="en-US"/>
        </w:rPr>
        <w:tab/>
      </w:r>
      <w:r w:rsidRPr="00B60C4E">
        <w:rPr>
          <w:lang w:val="en-US"/>
        </w:rPr>
        <w:tab/>
        <w:t>INTEGER (0..15)</w:t>
      </w:r>
      <w:r w:rsidRPr="00B60C4E">
        <w:rPr>
          <w:lang w:val="en-US"/>
        </w:rPr>
        <w:tab/>
        <w:t>OPTIONAL,</w:t>
      </w:r>
      <w:r w:rsidRPr="00B60C4E">
        <w:rPr>
          <w:lang w:val="en-US"/>
        </w:rPr>
        <w:tab/>
        <w:t>-- Cond DRB-Setup</w:t>
      </w:r>
    </w:p>
    <w:p w14:paraId="675EE2DB" w14:textId="77777777" w:rsidR="00850381" w:rsidRPr="00B60C4E" w:rsidRDefault="00850381" w:rsidP="00850381">
      <w:pPr>
        <w:pStyle w:val="PL"/>
        <w:shd w:val="clear" w:color="auto" w:fill="E6E6E6"/>
        <w:rPr>
          <w:lang w:val="en-US"/>
        </w:rPr>
      </w:pPr>
      <w:r w:rsidRPr="00B60C4E">
        <w:rPr>
          <w:lang w:val="en-US"/>
        </w:rPr>
        <w:tab/>
      </w:r>
      <w:r w:rsidRPr="00B60C4E">
        <w:rPr>
          <w:lang w:val="en-US"/>
        </w:rPr>
        <w:tab/>
      </w:r>
      <w:r w:rsidRPr="00B60C4E">
        <w:rPr>
          <w:lang w:val="en-US"/>
        </w:rPr>
        <w:tab/>
        <w:t>pdcp-Config-r12</w:t>
      </w:r>
      <w:r w:rsidRPr="00B60C4E">
        <w:rPr>
          <w:lang w:val="en-US"/>
        </w:rPr>
        <w:tab/>
      </w:r>
      <w:r w:rsidRPr="00B60C4E">
        <w:rPr>
          <w:lang w:val="en-US"/>
        </w:rPr>
        <w:tab/>
      </w:r>
      <w:r w:rsidRPr="00B60C4E">
        <w:rPr>
          <w:lang w:val="en-US"/>
        </w:rPr>
        <w:tab/>
      </w:r>
      <w:r w:rsidRPr="00B60C4E">
        <w:rPr>
          <w:lang w:val="en-US"/>
        </w:rPr>
        <w:tab/>
      </w:r>
      <w:r w:rsidRPr="00B60C4E">
        <w:rPr>
          <w:lang w:val="en-US"/>
        </w:rPr>
        <w:tab/>
      </w:r>
      <w:r w:rsidRPr="00B60C4E">
        <w:rPr>
          <w:lang w:val="en-US"/>
        </w:rPr>
        <w:tab/>
        <w:t>PDCP-Config</w:t>
      </w:r>
      <w:r w:rsidRPr="00B60C4E">
        <w:rPr>
          <w:lang w:val="en-US"/>
        </w:rPr>
        <w:tab/>
      </w:r>
      <w:r w:rsidRPr="00B60C4E">
        <w:rPr>
          <w:lang w:val="en-US"/>
        </w:rPr>
        <w:tab/>
        <w:t>OPTIONAL</w:t>
      </w:r>
      <w:r w:rsidRPr="00B60C4E">
        <w:rPr>
          <w:lang w:val="en-US"/>
        </w:rPr>
        <w:tab/>
        <w:t>-- Cond PDCP-S</w:t>
      </w:r>
    </w:p>
    <w:p w14:paraId="3E31C699" w14:textId="77777777" w:rsidR="00850381" w:rsidRPr="00B60C4E" w:rsidRDefault="00850381" w:rsidP="00850381">
      <w:pPr>
        <w:pStyle w:val="PL"/>
        <w:shd w:val="clear" w:color="auto" w:fill="E6E6E6"/>
        <w:rPr>
          <w:lang w:val="en-US"/>
        </w:rPr>
      </w:pPr>
      <w:r w:rsidRPr="00B60C4E">
        <w:rPr>
          <w:lang w:val="en-US"/>
        </w:rPr>
        <w:tab/>
      </w:r>
      <w:r w:rsidRPr="00B60C4E">
        <w:rPr>
          <w:lang w:val="en-US"/>
        </w:rPr>
        <w:tab/>
        <w:t>}</w:t>
      </w:r>
    </w:p>
    <w:p w14:paraId="169CA9A9" w14:textId="77777777" w:rsidR="00850381" w:rsidRPr="00B60C4E" w:rsidRDefault="00850381" w:rsidP="00850381">
      <w:pPr>
        <w:pStyle w:val="PL"/>
        <w:shd w:val="clear" w:color="auto" w:fill="E6E6E6"/>
        <w:rPr>
          <w:lang w:val="en-US"/>
        </w:rPr>
      </w:pPr>
      <w:r w:rsidRPr="00B60C4E">
        <w:rPr>
          <w:lang w:val="en-US"/>
        </w:rPr>
        <w:tab/>
        <w:t>}</w:t>
      </w:r>
      <w:r w:rsidRPr="00B60C4E">
        <w:rPr>
          <w:lang w:val="en-US"/>
        </w:rPr>
        <w:tab/>
      </w:r>
      <w:r w:rsidRPr="00B60C4E">
        <w:rPr>
          <w:lang w:val="en-US"/>
        </w:rPr>
        <w:tab/>
      </w:r>
      <w:r w:rsidRPr="00B60C4E">
        <w:rPr>
          <w:lang w:val="en-US"/>
        </w:rPr>
        <w:tab/>
      </w:r>
      <w:r w:rsidRPr="00B60C4E">
        <w:rPr>
          <w:lang w:val="en-US"/>
        </w:rPr>
        <w:tab/>
      </w:r>
      <w:r w:rsidRPr="00B60C4E">
        <w:rPr>
          <w:lang w:val="en-US"/>
        </w:rPr>
        <w:tab/>
      </w:r>
      <w:r w:rsidRPr="00B60C4E">
        <w:rPr>
          <w:lang w:val="en-US"/>
        </w:rPr>
        <w:tab/>
      </w:r>
      <w:r w:rsidRPr="00B60C4E">
        <w:rPr>
          <w:lang w:val="en-US"/>
        </w:rPr>
        <w:tab/>
      </w:r>
      <w:r w:rsidRPr="00B60C4E">
        <w:rPr>
          <w:lang w:val="en-US"/>
        </w:rPr>
        <w:tab/>
      </w:r>
      <w:r w:rsidRPr="00B60C4E">
        <w:rPr>
          <w:lang w:val="en-US"/>
        </w:rPr>
        <w:tab/>
      </w:r>
      <w:r w:rsidRPr="00B60C4E">
        <w:rPr>
          <w:lang w:val="en-US"/>
        </w:rPr>
        <w:tab/>
      </w:r>
      <w:r w:rsidRPr="00B60C4E">
        <w:rPr>
          <w:lang w:val="en-US"/>
        </w:rPr>
        <w:tab/>
      </w:r>
      <w:r w:rsidRPr="00B60C4E">
        <w:rPr>
          <w:lang w:val="en-US"/>
        </w:rPr>
        <w:tab/>
      </w:r>
      <w:r w:rsidRPr="00B60C4E">
        <w:rPr>
          <w:lang w:val="en-US"/>
        </w:rPr>
        <w:tab/>
      </w:r>
      <w:r w:rsidRPr="00B60C4E">
        <w:rPr>
          <w:lang w:val="en-US"/>
        </w:rPr>
        <w:tab/>
      </w:r>
      <w:r w:rsidRPr="00B60C4E">
        <w:rPr>
          <w:lang w:val="en-US"/>
        </w:rPr>
        <w:tab/>
        <w:t>OPTIONAL,</w:t>
      </w:r>
      <w:r w:rsidRPr="00B60C4E">
        <w:rPr>
          <w:lang w:val="en-US"/>
        </w:rPr>
        <w:tab/>
        <w:t>-- Cond SetupS2</w:t>
      </w:r>
    </w:p>
    <w:p w14:paraId="6702054C" w14:textId="77777777" w:rsidR="00850381" w:rsidRDefault="00850381" w:rsidP="00B60C4E"/>
    <w:p w14:paraId="78E301AD" w14:textId="0F02DFDC" w:rsidR="00850381" w:rsidRDefault="00850381" w:rsidP="00B60C4E">
      <w:r>
        <w:t>With respect to bearer type changes, in some cases</w:t>
      </w:r>
      <w:r w:rsidR="00521428">
        <w:t xml:space="preserve"> bearer type change can be derived from fields (e.g. existence of SCG configuration including RLC entity for the split bearer)</w:t>
      </w:r>
      <w:r w:rsidR="00AF5BA5">
        <w:t>. In some case,</w:t>
      </w:r>
      <w:r w:rsidR="00521428">
        <w:t xml:space="preserve"> explicit </w:t>
      </w:r>
      <w:r w:rsidR="00AF5BA5">
        <w:t>indication was</w:t>
      </w:r>
      <w:r w:rsidR="00521428">
        <w:t xml:space="preserve"> introduced. </w:t>
      </w:r>
      <w:r>
        <w:t xml:space="preserve">In IE </w:t>
      </w:r>
      <w:proofErr w:type="spellStart"/>
      <w:r w:rsidR="00AF5BA5">
        <w:t>drb-ToAddMod</w:t>
      </w:r>
      <w:proofErr w:type="spellEnd"/>
      <w:r w:rsidR="00AF5BA5">
        <w:t>, there is explicit</w:t>
      </w:r>
      <w:r>
        <w:t xml:space="preserve"> indication</w:t>
      </w:r>
      <w:r w:rsidR="00AF5BA5">
        <w:t xml:space="preserve"> for the bearer type changes from split/SCG to MCG</w:t>
      </w:r>
      <w:r>
        <w:t xml:space="preserve"> as</w:t>
      </w:r>
      <w:r w:rsidR="00AF5BA5">
        <w:t xml:space="preserve"> the</w:t>
      </w:r>
      <w:r>
        <w:t xml:space="preserve"> type change cannot be otherwise deduced:</w:t>
      </w:r>
    </w:p>
    <w:p w14:paraId="211E8F0A" w14:textId="77777777" w:rsidR="00850381" w:rsidRPr="00B60C4E" w:rsidRDefault="00850381" w:rsidP="00850381">
      <w:pPr>
        <w:pStyle w:val="PL"/>
        <w:shd w:val="clear" w:color="auto" w:fill="E6E6E6"/>
        <w:rPr>
          <w:lang w:val="en-US"/>
        </w:rPr>
      </w:pPr>
      <w:r w:rsidRPr="00B60C4E">
        <w:rPr>
          <w:lang w:val="en-US"/>
        </w:rPr>
        <w:tab/>
        <w:t>[[</w:t>
      </w:r>
      <w:r w:rsidRPr="00B60C4E">
        <w:rPr>
          <w:lang w:val="en-US"/>
        </w:rPr>
        <w:tab/>
        <w:t>drb-TypeChange-r12</w:t>
      </w:r>
      <w:r w:rsidRPr="00B60C4E">
        <w:rPr>
          <w:lang w:val="en-US"/>
        </w:rPr>
        <w:tab/>
      </w:r>
      <w:r w:rsidRPr="00B60C4E">
        <w:rPr>
          <w:lang w:val="en-US"/>
        </w:rPr>
        <w:tab/>
      </w:r>
      <w:r w:rsidRPr="00B60C4E">
        <w:rPr>
          <w:lang w:val="en-US"/>
        </w:rPr>
        <w:tab/>
      </w:r>
      <w:r w:rsidRPr="00B60C4E">
        <w:rPr>
          <w:lang w:val="en-US"/>
        </w:rPr>
        <w:tab/>
      </w:r>
      <w:r w:rsidRPr="00B60C4E">
        <w:rPr>
          <w:lang w:val="en-US"/>
        </w:rPr>
        <w:tab/>
        <w:t>ENUMERATED {toMCG}</w:t>
      </w:r>
      <w:r w:rsidRPr="00B60C4E">
        <w:rPr>
          <w:lang w:val="en-US"/>
        </w:rPr>
        <w:tab/>
      </w:r>
      <w:r w:rsidRPr="00B60C4E">
        <w:rPr>
          <w:lang w:val="en-US"/>
        </w:rPr>
        <w:tab/>
        <w:t>OPTIONAL,</w:t>
      </w:r>
      <w:r w:rsidRPr="00B60C4E">
        <w:rPr>
          <w:lang w:val="en-US"/>
        </w:rPr>
        <w:tab/>
      </w:r>
      <w:r w:rsidRPr="00B60C4E">
        <w:rPr>
          <w:lang w:val="en-US"/>
        </w:rPr>
        <w:tab/>
        <w:t>-- Need OP</w:t>
      </w:r>
    </w:p>
    <w:p w14:paraId="5147D933" w14:textId="77777777" w:rsidR="00850381" w:rsidRPr="00B60C4E" w:rsidRDefault="00850381" w:rsidP="00850381">
      <w:pPr>
        <w:pStyle w:val="PL"/>
        <w:shd w:val="clear" w:color="auto" w:fill="E6E6E6"/>
        <w:rPr>
          <w:lang w:val="en-US"/>
        </w:rPr>
      </w:pPr>
      <w:r w:rsidRPr="00B60C4E">
        <w:rPr>
          <w:lang w:val="en-US"/>
        </w:rPr>
        <w:tab/>
        <w:t>]],</w:t>
      </w:r>
    </w:p>
    <w:p w14:paraId="51007C7B" w14:textId="197609EB" w:rsidR="00521428" w:rsidRDefault="00521428" w:rsidP="00B60C4E"/>
    <w:p w14:paraId="5938A715" w14:textId="6010E304" w:rsidR="00225821" w:rsidRDefault="00521428" w:rsidP="00B60C4E">
      <w:r>
        <w:t xml:space="preserve">In the procedures, it was clarified that </w:t>
      </w:r>
      <w:r w:rsidR="00AF5BA5">
        <w:t xml:space="preserve">the </w:t>
      </w:r>
      <w:proofErr w:type="gramStart"/>
      <w:r w:rsidR="00AF5BA5">
        <w:t>particular</w:t>
      </w:r>
      <w:r w:rsidR="00225821">
        <w:t xml:space="preserve"> procedure</w:t>
      </w:r>
      <w:proofErr w:type="gramEnd"/>
      <w:r w:rsidR="00225821">
        <w:t xml:space="preserve"> relates to certain bearer type change. For example, split to MCG </w:t>
      </w:r>
      <w:r w:rsidR="00AF5BA5">
        <w:t xml:space="preserve">bearer type change </w:t>
      </w:r>
      <w:r w:rsidR="00225821">
        <w:t>was captured as follows:</w:t>
      </w:r>
    </w:p>
    <w:p w14:paraId="5400F693" w14:textId="77777777" w:rsidR="00225821" w:rsidRPr="00B60C4E" w:rsidRDefault="00225821" w:rsidP="00B60C4E">
      <w:pPr>
        <w:ind w:left="284"/>
        <w:rPr>
          <w:rFonts w:ascii="Times New Roman" w:hAnsi="Times New Roman"/>
        </w:rPr>
      </w:pPr>
      <w:r w:rsidRPr="00B60C4E">
        <w:rPr>
          <w:rFonts w:ascii="Times New Roman" w:hAnsi="Times New Roman"/>
        </w:rPr>
        <w:t xml:space="preserve">For the </w:t>
      </w:r>
      <w:proofErr w:type="spellStart"/>
      <w:r w:rsidRPr="00B60C4E">
        <w:rPr>
          <w:rFonts w:ascii="Times New Roman" w:hAnsi="Times New Roman"/>
          <w:i/>
        </w:rPr>
        <w:t>drb</w:t>
      </w:r>
      <w:proofErr w:type="spellEnd"/>
      <w:r w:rsidRPr="00B60C4E">
        <w:rPr>
          <w:rFonts w:ascii="Times New Roman" w:hAnsi="Times New Roman"/>
          <w:i/>
        </w:rPr>
        <w:t>-Identity</w:t>
      </w:r>
      <w:r w:rsidRPr="00B60C4E">
        <w:rPr>
          <w:rFonts w:ascii="Times New Roman" w:hAnsi="Times New Roman"/>
        </w:rPr>
        <w:t xml:space="preserve"> value for which this procedure is initiated, the UE shall:</w:t>
      </w:r>
    </w:p>
    <w:p w14:paraId="4400586B" w14:textId="5445CDA9" w:rsidR="00225821" w:rsidRPr="00B60C4E" w:rsidRDefault="00225821" w:rsidP="00B60C4E">
      <w:pPr>
        <w:pStyle w:val="B1"/>
        <w:ind w:left="852"/>
        <w:rPr>
          <w:rFonts w:ascii="Times New Roman" w:hAnsi="Times New Roman"/>
        </w:rPr>
      </w:pPr>
      <w:r w:rsidRPr="00B60C4E">
        <w:rPr>
          <w:rFonts w:ascii="Times New Roman" w:hAnsi="Times New Roman"/>
        </w:rPr>
        <w:t>1&gt;</w:t>
      </w:r>
      <w:r w:rsidRPr="00B60C4E">
        <w:rPr>
          <w:rFonts w:ascii="Times New Roman" w:hAnsi="Times New Roman"/>
        </w:rPr>
        <w:tab/>
        <w:t xml:space="preserve">if </w:t>
      </w:r>
      <w:proofErr w:type="spellStart"/>
      <w:r w:rsidRPr="00B60C4E">
        <w:rPr>
          <w:rFonts w:ascii="Times New Roman" w:hAnsi="Times New Roman"/>
          <w:i/>
        </w:rPr>
        <w:t>drb-ToAddModListSCG</w:t>
      </w:r>
      <w:proofErr w:type="spellEnd"/>
      <w:r w:rsidRPr="00B60C4E">
        <w:rPr>
          <w:rFonts w:ascii="Times New Roman" w:hAnsi="Times New Roman"/>
          <w:i/>
        </w:rPr>
        <w:t xml:space="preserve"> </w:t>
      </w:r>
      <w:r w:rsidRPr="00B60C4E">
        <w:rPr>
          <w:rFonts w:ascii="Times New Roman" w:hAnsi="Times New Roman"/>
        </w:rPr>
        <w:t xml:space="preserve">is received and includes the </w:t>
      </w:r>
      <w:proofErr w:type="spellStart"/>
      <w:r w:rsidRPr="00B60C4E">
        <w:rPr>
          <w:rFonts w:ascii="Times New Roman" w:hAnsi="Times New Roman"/>
          <w:i/>
        </w:rPr>
        <w:t>drb</w:t>
      </w:r>
      <w:proofErr w:type="spellEnd"/>
      <w:r w:rsidRPr="00B60C4E">
        <w:rPr>
          <w:rFonts w:ascii="Times New Roman" w:hAnsi="Times New Roman"/>
          <w:i/>
        </w:rPr>
        <w:t>-Identity</w:t>
      </w:r>
      <w:r w:rsidRPr="00B60C4E">
        <w:rPr>
          <w:rFonts w:ascii="Times New Roman" w:hAnsi="Times New Roman"/>
        </w:rPr>
        <w:t xml:space="preserve"> value; and </w:t>
      </w:r>
      <w:proofErr w:type="spellStart"/>
      <w:r w:rsidRPr="00B60C4E">
        <w:rPr>
          <w:rFonts w:ascii="Times New Roman" w:hAnsi="Times New Roman"/>
          <w:i/>
        </w:rPr>
        <w:t>drb</w:t>
      </w:r>
      <w:proofErr w:type="spellEnd"/>
      <w:r w:rsidRPr="00B60C4E">
        <w:rPr>
          <w:rFonts w:ascii="Times New Roman" w:hAnsi="Times New Roman"/>
          <w:i/>
        </w:rPr>
        <w:t>-Identity</w:t>
      </w:r>
      <w:r w:rsidRPr="00B60C4E">
        <w:rPr>
          <w:rFonts w:ascii="Times New Roman" w:hAnsi="Times New Roman"/>
        </w:rPr>
        <w:t xml:space="preserve"> value is not part of the current UE configuration (i.e. DC specific DRB establishment):</w:t>
      </w:r>
    </w:p>
    <w:p w14:paraId="14EFA1AA" w14:textId="2FAF8C66" w:rsidR="00225821" w:rsidRPr="00B60C4E" w:rsidRDefault="00225821" w:rsidP="00B60C4E">
      <w:pPr>
        <w:pStyle w:val="B1"/>
        <w:ind w:left="852"/>
        <w:rPr>
          <w:rFonts w:ascii="Times New Roman" w:hAnsi="Times New Roman"/>
        </w:rPr>
      </w:pPr>
      <w:r w:rsidRPr="00B60C4E">
        <w:rPr>
          <w:rFonts w:ascii="Times New Roman" w:hAnsi="Times New Roman"/>
        </w:rPr>
        <w:tab/>
        <w:t>2&gt; …</w:t>
      </w:r>
    </w:p>
    <w:p w14:paraId="0C7065B1" w14:textId="77777777" w:rsidR="00225821" w:rsidRPr="00B60C4E" w:rsidRDefault="00225821" w:rsidP="00B60C4E">
      <w:pPr>
        <w:pStyle w:val="B1"/>
        <w:ind w:left="852"/>
        <w:rPr>
          <w:rFonts w:ascii="Times New Roman" w:hAnsi="Times New Roman"/>
        </w:rPr>
      </w:pPr>
      <w:r w:rsidRPr="00B60C4E">
        <w:rPr>
          <w:rFonts w:ascii="Times New Roman" w:hAnsi="Times New Roman"/>
        </w:rPr>
        <w:t>1&gt;</w:t>
      </w:r>
      <w:r w:rsidRPr="00B60C4E">
        <w:rPr>
          <w:rFonts w:ascii="Times New Roman" w:hAnsi="Times New Roman"/>
        </w:rPr>
        <w:tab/>
        <w:t xml:space="preserve">else (i.e. DC specific DRB modification; </w:t>
      </w:r>
      <w:proofErr w:type="spellStart"/>
      <w:r w:rsidRPr="00B60C4E">
        <w:rPr>
          <w:rFonts w:ascii="Times New Roman" w:hAnsi="Times New Roman"/>
          <w:i/>
        </w:rPr>
        <w:t>drb-ToAddModList</w:t>
      </w:r>
      <w:proofErr w:type="spellEnd"/>
      <w:r w:rsidRPr="00B60C4E">
        <w:rPr>
          <w:rFonts w:ascii="Times New Roman" w:hAnsi="Times New Roman"/>
        </w:rPr>
        <w:t xml:space="preserve"> and/ or </w:t>
      </w:r>
      <w:proofErr w:type="spellStart"/>
      <w:r w:rsidRPr="00B60C4E">
        <w:rPr>
          <w:rFonts w:ascii="Times New Roman" w:hAnsi="Times New Roman"/>
          <w:i/>
        </w:rPr>
        <w:t>drb-ToAddModListSCG</w:t>
      </w:r>
      <w:proofErr w:type="spellEnd"/>
      <w:r w:rsidRPr="00B60C4E">
        <w:rPr>
          <w:rFonts w:ascii="Times New Roman" w:hAnsi="Times New Roman"/>
        </w:rPr>
        <w:t xml:space="preserve"> received):</w:t>
      </w:r>
    </w:p>
    <w:p w14:paraId="4EF9E754" w14:textId="77777777" w:rsidR="00225821" w:rsidRPr="00B60C4E" w:rsidRDefault="00225821" w:rsidP="00B60C4E">
      <w:pPr>
        <w:pStyle w:val="B2"/>
        <w:ind w:left="1135"/>
        <w:rPr>
          <w:rFonts w:ascii="Times New Roman" w:hAnsi="Times New Roman"/>
        </w:rPr>
      </w:pPr>
      <w:r w:rsidRPr="00B60C4E">
        <w:rPr>
          <w:rFonts w:ascii="Times New Roman" w:hAnsi="Times New Roman"/>
        </w:rPr>
        <w:lastRenderedPageBreak/>
        <w:t>2&gt;</w:t>
      </w:r>
      <w:r w:rsidRPr="00B60C4E">
        <w:rPr>
          <w:rFonts w:ascii="Times New Roman" w:hAnsi="Times New Roman"/>
        </w:rPr>
        <w:tab/>
        <w:t xml:space="preserve">if the DRB indicated by </w:t>
      </w:r>
      <w:proofErr w:type="spellStart"/>
      <w:r w:rsidRPr="00B60C4E">
        <w:rPr>
          <w:rFonts w:ascii="Times New Roman" w:hAnsi="Times New Roman"/>
          <w:i/>
        </w:rPr>
        <w:t>drb</w:t>
      </w:r>
      <w:proofErr w:type="spellEnd"/>
      <w:r w:rsidRPr="00B60C4E">
        <w:rPr>
          <w:rFonts w:ascii="Times New Roman" w:hAnsi="Times New Roman"/>
          <w:i/>
        </w:rPr>
        <w:t>-Identity</w:t>
      </w:r>
      <w:r w:rsidRPr="00B60C4E">
        <w:rPr>
          <w:rFonts w:ascii="Times New Roman" w:hAnsi="Times New Roman"/>
        </w:rPr>
        <w:t xml:space="preserve"> is a split DRB:</w:t>
      </w:r>
    </w:p>
    <w:p w14:paraId="642C6BE9" w14:textId="77777777" w:rsidR="00225821" w:rsidRPr="00B60C4E" w:rsidRDefault="00225821" w:rsidP="00B60C4E">
      <w:pPr>
        <w:pStyle w:val="B3"/>
        <w:ind w:left="1419"/>
        <w:rPr>
          <w:rFonts w:ascii="Times New Roman" w:hAnsi="Times New Roman"/>
        </w:rPr>
      </w:pPr>
      <w:r w:rsidRPr="00B60C4E">
        <w:rPr>
          <w:rFonts w:ascii="Times New Roman" w:hAnsi="Times New Roman"/>
        </w:rPr>
        <w:t>3&gt;</w:t>
      </w:r>
      <w:r w:rsidRPr="00B60C4E">
        <w:rPr>
          <w:rFonts w:ascii="Times New Roman" w:hAnsi="Times New Roman"/>
        </w:rPr>
        <w:tab/>
        <w:t xml:space="preserve">if </w:t>
      </w:r>
      <w:proofErr w:type="spellStart"/>
      <w:r w:rsidRPr="00B60C4E">
        <w:rPr>
          <w:rFonts w:ascii="Times New Roman" w:hAnsi="Times New Roman"/>
          <w:i/>
        </w:rPr>
        <w:t>drb-ToAddModList</w:t>
      </w:r>
      <w:proofErr w:type="spellEnd"/>
      <w:r w:rsidRPr="00B60C4E">
        <w:rPr>
          <w:rFonts w:ascii="Times New Roman" w:hAnsi="Times New Roman"/>
        </w:rPr>
        <w:t xml:space="preserve"> is received and includes the </w:t>
      </w:r>
      <w:proofErr w:type="spellStart"/>
      <w:r w:rsidRPr="00B60C4E">
        <w:rPr>
          <w:rFonts w:ascii="Times New Roman" w:hAnsi="Times New Roman"/>
          <w:i/>
        </w:rPr>
        <w:t>drb</w:t>
      </w:r>
      <w:proofErr w:type="spellEnd"/>
      <w:r w:rsidRPr="00B60C4E">
        <w:rPr>
          <w:rFonts w:ascii="Times New Roman" w:hAnsi="Times New Roman"/>
          <w:i/>
        </w:rPr>
        <w:t>-Identity</w:t>
      </w:r>
      <w:r w:rsidRPr="00B60C4E">
        <w:rPr>
          <w:rFonts w:ascii="Times New Roman" w:hAnsi="Times New Roman"/>
        </w:rPr>
        <w:t xml:space="preserve"> value, while for this entry </w:t>
      </w:r>
      <w:proofErr w:type="spellStart"/>
      <w:r w:rsidRPr="00B60C4E">
        <w:rPr>
          <w:rFonts w:ascii="Times New Roman" w:hAnsi="Times New Roman"/>
          <w:i/>
        </w:rPr>
        <w:t>drb-TypeChange</w:t>
      </w:r>
      <w:proofErr w:type="spellEnd"/>
      <w:r w:rsidRPr="00B60C4E">
        <w:rPr>
          <w:rFonts w:ascii="Times New Roman" w:hAnsi="Times New Roman"/>
        </w:rPr>
        <w:t xml:space="preserve"> is included and set to </w:t>
      </w:r>
      <w:proofErr w:type="spellStart"/>
      <w:r w:rsidRPr="00B60C4E">
        <w:rPr>
          <w:rFonts w:ascii="Times New Roman" w:hAnsi="Times New Roman"/>
          <w:i/>
        </w:rPr>
        <w:t>toMCG</w:t>
      </w:r>
      <w:proofErr w:type="spellEnd"/>
      <w:r w:rsidRPr="00B60C4E">
        <w:rPr>
          <w:rFonts w:ascii="Times New Roman" w:hAnsi="Times New Roman"/>
        </w:rPr>
        <w:t xml:space="preserve"> (</w:t>
      </w:r>
      <w:r w:rsidRPr="00B60C4E">
        <w:rPr>
          <w:rFonts w:ascii="Times New Roman" w:hAnsi="Times New Roman"/>
          <w:highlight w:val="yellow"/>
        </w:rPr>
        <w:t>i.e. split to MCG</w:t>
      </w:r>
      <w:r w:rsidRPr="00B60C4E">
        <w:rPr>
          <w:rFonts w:ascii="Times New Roman" w:hAnsi="Times New Roman"/>
        </w:rPr>
        <w:t>):</w:t>
      </w:r>
    </w:p>
    <w:p w14:paraId="1734C727" w14:textId="77777777" w:rsidR="00225821" w:rsidRPr="00B60C4E" w:rsidRDefault="00225821" w:rsidP="00B60C4E">
      <w:pPr>
        <w:pStyle w:val="B4"/>
        <w:ind w:left="1702"/>
        <w:rPr>
          <w:rFonts w:ascii="Times New Roman" w:hAnsi="Times New Roman"/>
        </w:rPr>
      </w:pPr>
      <w:r w:rsidRPr="00B60C4E">
        <w:rPr>
          <w:rFonts w:ascii="Times New Roman" w:hAnsi="Times New Roman"/>
          <w:highlight w:val="yellow"/>
        </w:rPr>
        <w:t>4&gt;</w:t>
      </w:r>
      <w:r w:rsidRPr="00B60C4E">
        <w:rPr>
          <w:rFonts w:ascii="Times New Roman" w:hAnsi="Times New Roman"/>
          <w:highlight w:val="yellow"/>
        </w:rPr>
        <w:tab/>
        <w:t>release the SCG RLC entity and the SCG DTCH logical channel;</w:t>
      </w:r>
    </w:p>
    <w:p w14:paraId="5B4C5930" w14:textId="1E00348C" w:rsidR="00225821" w:rsidRPr="00B60C4E" w:rsidRDefault="00225821" w:rsidP="00B60C4E">
      <w:pPr>
        <w:pStyle w:val="B4"/>
        <w:ind w:left="1702"/>
        <w:rPr>
          <w:rFonts w:ascii="Times New Roman" w:hAnsi="Times New Roman"/>
        </w:rPr>
      </w:pPr>
      <w:r w:rsidRPr="00B60C4E">
        <w:rPr>
          <w:rFonts w:ascii="Times New Roman" w:hAnsi="Times New Roman"/>
        </w:rPr>
        <w:t>4&gt;</w:t>
      </w:r>
      <w:r w:rsidRPr="00B60C4E">
        <w:rPr>
          <w:rFonts w:ascii="Times New Roman" w:hAnsi="Times New Roman"/>
        </w:rPr>
        <w:tab/>
        <w:t>…</w:t>
      </w:r>
    </w:p>
    <w:p w14:paraId="6567E560" w14:textId="77777777" w:rsidR="00225821" w:rsidRDefault="00225821" w:rsidP="00B60C4E"/>
    <w:p w14:paraId="7E2421FE" w14:textId="7653FB8D" w:rsidR="00521428" w:rsidRDefault="00521428" w:rsidP="00B60C4E">
      <w:r>
        <w:t xml:space="preserve">Finally, in </w:t>
      </w:r>
      <w:r w:rsidR="00387A12">
        <w:t>conditions</w:t>
      </w:r>
      <w:r>
        <w:t xml:space="preserve"> it was clarified </w:t>
      </w:r>
      <w:r w:rsidR="00387A12">
        <w:t>which</w:t>
      </w:r>
      <w:r>
        <w:t xml:space="preserve"> IE s need to be present in each case.</w:t>
      </w:r>
      <w:r w:rsidR="00225821">
        <w:t xml:space="preserve"> For example,</w:t>
      </w:r>
      <w:r w:rsidR="00C043A9">
        <w:t xml:space="preserve"> i</w:t>
      </w:r>
      <w:r w:rsidR="00225821">
        <w:t xml:space="preserve">n case of MCG to split </w:t>
      </w:r>
      <w:r w:rsidR="00AF5BA5">
        <w:t>bearer type change, there is follow</w:t>
      </w:r>
      <w:r w:rsidR="00225821">
        <w:t>in</w:t>
      </w:r>
      <w:r w:rsidR="00AF5BA5">
        <w:t>g</w:t>
      </w:r>
      <w:r w:rsidR="00225821">
        <w:t xml:space="preserve"> condition:</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25821" w:rsidRPr="00627D68" w14:paraId="1D0ED795" w14:textId="77777777" w:rsidTr="00DB6677">
        <w:trPr>
          <w:cantSplit/>
        </w:trPr>
        <w:tc>
          <w:tcPr>
            <w:tcW w:w="2268" w:type="dxa"/>
            <w:tcBorders>
              <w:top w:val="single" w:sz="4" w:space="0" w:color="808080"/>
              <w:left w:val="single" w:sz="4" w:space="0" w:color="808080"/>
              <w:bottom w:val="single" w:sz="4" w:space="0" w:color="808080"/>
              <w:right w:val="single" w:sz="4" w:space="0" w:color="808080"/>
            </w:tcBorders>
          </w:tcPr>
          <w:p w14:paraId="40249BBD" w14:textId="77777777" w:rsidR="00225821" w:rsidRPr="00627D68" w:rsidRDefault="00225821" w:rsidP="00DB6677">
            <w:pPr>
              <w:pStyle w:val="TAL"/>
              <w:rPr>
                <w:i/>
                <w:noProof/>
                <w:lang w:eastAsia="ja-JP"/>
              </w:rPr>
            </w:pPr>
            <w:r w:rsidRPr="00627D68">
              <w:rPr>
                <w:i/>
                <w:noProof/>
                <w:lang w:eastAsia="ja-JP"/>
              </w:rPr>
              <w:t>DRB-SetupS</w:t>
            </w:r>
          </w:p>
        </w:tc>
        <w:tc>
          <w:tcPr>
            <w:tcW w:w="7371" w:type="dxa"/>
            <w:tcBorders>
              <w:top w:val="single" w:sz="4" w:space="0" w:color="808080"/>
              <w:left w:val="single" w:sz="4" w:space="0" w:color="808080"/>
              <w:bottom w:val="single" w:sz="4" w:space="0" w:color="808080"/>
              <w:right w:val="single" w:sz="4" w:space="0" w:color="808080"/>
            </w:tcBorders>
          </w:tcPr>
          <w:p w14:paraId="577776A1" w14:textId="77777777" w:rsidR="00225821" w:rsidRPr="00627D68" w:rsidRDefault="00225821" w:rsidP="00DB6677">
            <w:pPr>
              <w:pStyle w:val="TAL"/>
              <w:rPr>
                <w:lang w:eastAsia="ja-JP"/>
              </w:rPr>
            </w:pPr>
            <w:r w:rsidRPr="00627D68">
              <w:rPr>
                <w:lang w:eastAsia="ja-JP"/>
              </w:rPr>
              <w:t>The field is mandatory present upon setup of SCG or split DRB, or upon change from MCG to split DRB; The field is optionally present, Need ON, upon change from MCG to SCG DRB; otherwise it is not present.</w:t>
            </w:r>
          </w:p>
        </w:tc>
      </w:tr>
    </w:tbl>
    <w:p w14:paraId="73FBDC58" w14:textId="0F0206B2" w:rsidR="00225821" w:rsidRDefault="00225821" w:rsidP="00B60C4E"/>
    <w:p w14:paraId="6993DCC3" w14:textId="79EAC259" w:rsidR="00225821" w:rsidRDefault="00225821" w:rsidP="00B60C4E">
      <w:r>
        <w:t xml:space="preserve">As can be see, the model is quite complex </w:t>
      </w:r>
      <w:r w:rsidR="00AF5BA5">
        <w:t>a</w:t>
      </w:r>
      <w:r>
        <w:t>lready in Rel-12. Now in NR and EN-DC, there are even more cases:</w:t>
      </w:r>
    </w:p>
    <w:p w14:paraId="5BC78E37" w14:textId="6D5ADCFB" w:rsidR="00225821" w:rsidRDefault="00C043A9" w:rsidP="00B60C4E">
      <w:pPr>
        <w:pStyle w:val="ListParagraph"/>
        <w:numPr>
          <w:ilvl w:val="0"/>
          <w:numId w:val="20"/>
        </w:numPr>
      </w:pPr>
      <w:r>
        <w:t>Bearer terminated in the S</w:t>
      </w:r>
      <w:r w:rsidR="00E41A78">
        <w:t>N</w:t>
      </w:r>
      <w:r w:rsidR="00225821">
        <w:t xml:space="preserve"> can be split bearer</w:t>
      </w:r>
    </w:p>
    <w:p w14:paraId="571F9F45" w14:textId="6CD7D53E" w:rsidR="00225821" w:rsidRDefault="00225821" w:rsidP="00B60C4E">
      <w:pPr>
        <w:pStyle w:val="ListParagraph"/>
        <w:numPr>
          <w:ilvl w:val="0"/>
          <w:numId w:val="20"/>
        </w:numPr>
      </w:pPr>
      <w:r>
        <w:t>SRB terminated in the MN can be split SRB</w:t>
      </w:r>
    </w:p>
    <w:p w14:paraId="1C944710" w14:textId="4889F04C" w:rsidR="00225821" w:rsidRDefault="00225821" w:rsidP="00B60C4E">
      <w:pPr>
        <w:pStyle w:val="ListParagraph"/>
        <w:numPr>
          <w:ilvl w:val="0"/>
          <w:numId w:val="20"/>
        </w:numPr>
      </w:pPr>
      <w:r>
        <w:t>SRB can be terminated in the SN (i.e., SRB3</w:t>
      </w:r>
      <w:r w:rsidR="00AF5BA5">
        <w:t>)</w:t>
      </w:r>
    </w:p>
    <w:p w14:paraId="6ED47A7C" w14:textId="26CC9CEF" w:rsidR="00AF5BA5" w:rsidRDefault="00AF5BA5" w:rsidP="00AF5BA5">
      <w:r>
        <w:t>Due to added amount of cases, we assume that same approach as intr</w:t>
      </w:r>
      <w:r w:rsidR="00E41A78">
        <w:t>oduced in LTE, cannot be reused.</w:t>
      </w:r>
    </w:p>
    <w:p w14:paraId="3837FB81" w14:textId="461A9902" w:rsidR="00387A12" w:rsidRDefault="00387A12" w:rsidP="00225821">
      <w:pPr>
        <w:pStyle w:val="Heading2"/>
      </w:pPr>
      <w:proofErr w:type="gramStart"/>
      <w:r>
        <w:t>Current status</w:t>
      </w:r>
      <w:proofErr w:type="gramEnd"/>
      <w:r>
        <w:t xml:space="preserve"> in EN-DC</w:t>
      </w:r>
    </w:p>
    <w:p w14:paraId="19693A49" w14:textId="4190387B" w:rsidR="00387A12" w:rsidRPr="00387A12" w:rsidRDefault="00E41A78" w:rsidP="00B60C4E">
      <w:r>
        <w:t>As said in the introduction, i</w:t>
      </w:r>
      <w:r w:rsidR="00AF5BA5">
        <w:t>n TP for 38.331,</w:t>
      </w:r>
      <w:r w:rsidR="00387A12">
        <w:t xml:space="preserve"> signalling introduced to configure different bearer types is rather generic. It allows to configure a bearer with MCG or SCG radio resources or both. In addition, it allows to configure PDCP termination point flexibly for any bearer type. </w:t>
      </w:r>
      <w:r w:rsidR="0011180D">
        <w:t>Furthermore,</w:t>
      </w:r>
      <w:r w:rsidR="00387A12">
        <w:t xml:space="preserve"> all signalling can be applied to DRBs and SRBs.</w:t>
      </w:r>
    </w:p>
    <w:p w14:paraId="725BBEAC" w14:textId="09B115F7" w:rsidR="00521428" w:rsidRDefault="00E41A78" w:rsidP="00B60C4E">
      <w:r>
        <w:t xml:space="preserve">For NR, </w:t>
      </w:r>
      <w:r w:rsidR="00387A12">
        <w:t>RAN2 has end</w:t>
      </w:r>
      <w:r>
        <w:t>ed</w:t>
      </w:r>
      <w:r w:rsidR="00387A12">
        <w:t xml:space="preserve"> up to the solution where bearer type is not explicitly signalling.</w:t>
      </w:r>
      <w:r w:rsidR="0011180D">
        <w:t xml:space="preserve"> We</w:t>
      </w:r>
      <w:r w:rsidR="00387A12">
        <w:t xml:space="preserve"> should stick that </w:t>
      </w:r>
      <w:r w:rsidR="00AF5BA5">
        <w:t xml:space="preserve">principle. This is important </w:t>
      </w:r>
      <w:r w:rsidR="00387A12">
        <w:t>espec</w:t>
      </w:r>
      <w:r w:rsidR="00162F76">
        <w:t xml:space="preserve">ially </w:t>
      </w:r>
      <w:r w:rsidR="00AF5BA5">
        <w:t>because</w:t>
      </w:r>
      <w:r w:rsidR="00162F76">
        <w:t xml:space="preserve"> the bearer type can </w:t>
      </w:r>
      <w:r w:rsidR="00387A12">
        <w:t>b</w:t>
      </w:r>
      <w:r w:rsidR="00162F76">
        <w:t>e</w:t>
      </w:r>
      <w:r w:rsidR="00387A12">
        <w:t xml:space="preserve"> defined in many ways in the harmonised bearer concept.</w:t>
      </w:r>
    </w:p>
    <w:p w14:paraId="15BBED27" w14:textId="7D1785E5" w:rsidR="0011180D" w:rsidRDefault="0011180D" w:rsidP="00B60C4E">
      <w:r>
        <w:t>With respect to procedures, bearer type changes</w:t>
      </w:r>
      <w:r w:rsidR="00162F76">
        <w:t xml:space="preserve"> are mentioned to some extent</w:t>
      </w:r>
      <w:r w:rsidR="00AF5BA5">
        <w:t xml:space="preserve"> in the current TP</w:t>
      </w:r>
      <w:r w:rsidR="00162F76">
        <w:t>. This is mainly to clarify which legacy LTE procedures are used to configure new bearer types. E.g. legacy MCG DRB reconfiguration procedure is reused for the split bearer in TP for 36.331:</w:t>
      </w:r>
    </w:p>
    <w:p w14:paraId="3E5B0A52" w14:textId="0E61EC33" w:rsidR="00162F76" w:rsidRDefault="00162F76" w:rsidP="00B60C4E"/>
    <w:p w14:paraId="4BED7847" w14:textId="77777777" w:rsidR="00162F76" w:rsidRPr="00162F76" w:rsidRDefault="00162F76" w:rsidP="00162F76">
      <w:pPr>
        <w:pStyle w:val="B1"/>
        <w:rPr>
          <w:rFonts w:ascii="Times New Roman" w:hAnsi="Times New Roman"/>
        </w:rPr>
      </w:pPr>
      <w:r w:rsidRPr="00162F76">
        <w:rPr>
          <w:rFonts w:ascii="Times New Roman" w:hAnsi="Times New Roman"/>
        </w:rPr>
        <w:t>&gt;</w:t>
      </w:r>
      <w:r w:rsidRPr="00162F76">
        <w:rPr>
          <w:rFonts w:ascii="Times New Roman" w:hAnsi="Times New Roman"/>
        </w:rPr>
        <w:tab/>
        <w:t xml:space="preserve">for each </w:t>
      </w:r>
      <w:proofErr w:type="spellStart"/>
      <w:r w:rsidRPr="00162F76">
        <w:rPr>
          <w:rFonts w:ascii="Times New Roman" w:hAnsi="Times New Roman"/>
          <w:i/>
        </w:rPr>
        <w:t>drb</w:t>
      </w:r>
      <w:proofErr w:type="spellEnd"/>
      <w:r w:rsidRPr="00162F76">
        <w:rPr>
          <w:rFonts w:ascii="Times New Roman" w:hAnsi="Times New Roman"/>
          <w:i/>
        </w:rPr>
        <w:t>-Identity</w:t>
      </w:r>
      <w:r w:rsidRPr="00162F76">
        <w:rPr>
          <w:rFonts w:ascii="Times New Roman" w:hAnsi="Times New Roman"/>
        </w:rPr>
        <w:t xml:space="preserve"> value included in the </w:t>
      </w:r>
      <w:proofErr w:type="spellStart"/>
      <w:r w:rsidRPr="00162F76">
        <w:rPr>
          <w:rFonts w:ascii="Times New Roman" w:hAnsi="Times New Roman"/>
          <w:i/>
        </w:rPr>
        <w:t>drb-ToAddModList</w:t>
      </w:r>
      <w:proofErr w:type="spellEnd"/>
      <w:r w:rsidRPr="00162F76">
        <w:rPr>
          <w:rFonts w:ascii="Times New Roman" w:hAnsi="Times New Roman"/>
          <w:i/>
        </w:rPr>
        <w:t xml:space="preserve"> </w:t>
      </w:r>
      <w:r w:rsidRPr="00162F76">
        <w:rPr>
          <w:rFonts w:ascii="Times New Roman" w:hAnsi="Times New Roman"/>
        </w:rPr>
        <w:t xml:space="preserve">that is not part of the current UE configuration </w:t>
      </w:r>
      <w:r w:rsidRPr="00162F76">
        <w:rPr>
          <w:rFonts w:ascii="Times New Roman" w:hAnsi="Times New Roman"/>
          <w:highlight w:val="yellow"/>
        </w:rPr>
        <w:t>or not configured with MCG logical channel</w:t>
      </w:r>
      <w:r w:rsidRPr="00162F76">
        <w:rPr>
          <w:rFonts w:ascii="Times New Roman" w:hAnsi="Times New Roman"/>
        </w:rPr>
        <w:t xml:space="preserve"> (DRB establishment including the case when full configuration option is used):</w:t>
      </w:r>
    </w:p>
    <w:p w14:paraId="1A7BAAD4" w14:textId="76C9BBFB" w:rsidR="00162F76" w:rsidRPr="00162F76" w:rsidRDefault="00162F76" w:rsidP="00162F76">
      <w:pPr>
        <w:pStyle w:val="B2"/>
        <w:rPr>
          <w:rFonts w:ascii="Times New Roman" w:hAnsi="Times New Roman"/>
        </w:rPr>
      </w:pPr>
      <w:r w:rsidRPr="00162F76">
        <w:rPr>
          <w:rFonts w:ascii="Times New Roman" w:hAnsi="Times New Roman"/>
        </w:rPr>
        <w:t>2&gt;</w:t>
      </w:r>
      <w:r w:rsidRPr="00162F76">
        <w:rPr>
          <w:rFonts w:ascii="Times New Roman" w:hAnsi="Times New Roman"/>
        </w:rPr>
        <w:tab/>
      </w:r>
      <w:r>
        <w:rPr>
          <w:rFonts w:ascii="Times New Roman" w:hAnsi="Times New Roman"/>
        </w:rPr>
        <w:t>...</w:t>
      </w:r>
    </w:p>
    <w:p w14:paraId="15553AA5" w14:textId="77777777" w:rsidR="00162F76" w:rsidRPr="00162F76" w:rsidRDefault="00162F76" w:rsidP="00162F76">
      <w:pPr>
        <w:pStyle w:val="B2"/>
        <w:rPr>
          <w:rFonts w:ascii="Times New Roman" w:hAnsi="Times New Roman"/>
          <w:i/>
        </w:rPr>
      </w:pPr>
      <w:r w:rsidRPr="00162F76">
        <w:rPr>
          <w:rFonts w:ascii="Times New Roman" w:hAnsi="Times New Roman"/>
        </w:rPr>
        <w:t>2&gt;</w:t>
      </w:r>
      <w:r w:rsidRPr="00162F76">
        <w:rPr>
          <w:rFonts w:ascii="Times New Roman" w:hAnsi="Times New Roman"/>
        </w:rPr>
        <w:tab/>
        <w:t xml:space="preserve">else if </w:t>
      </w:r>
      <w:proofErr w:type="spellStart"/>
      <w:r w:rsidRPr="00162F76">
        <w:rPr>
          <w:rFonts w:ascii="Times New Roman" w:hAnsi="Times New Roman"/>
          <w:i/>
        </w:rPr>
        <w:t>drb-ToAddModListSCG</w:t>
      </w:r>
      <w:proofErr w:type="spellEnd"/>
      <w:r w:rsidRPr="00162F76">
        <w:rPr>
          <w:rFonts w:ascii="Times New Roman" w:hAnsi="Times New Roman"/>
        </w:rPr>
        <w:t xml:space="preserve"> is not received or does not include the </w:t>
      </w:r>
      <w:proofErr w:type="spellStart"/>
      <w:r w:rsidRPr="00162F76">
        <w:rPr>
          <w:rFonts w:ascii="Times New Roman" w:hAnsi="Times New Roman"/>
          <w:i/>
        </w:rPr>
        <w:t>drb</w:t>
      </w:r>
      <w:proofErr w:type="spellEnd"/>
      <w:r w:rsidRPr="00162F76">
        <w:rPr>
          <w:rFonts w:ascii="Times New Roman" w:hAnsi="Times New Roman"/>
          <w:i/>
        </w:rPr>
        <w:t>-Identity</w:t>
      </w:r>
      <w:r w:rsidRPr="00162F76">
        <w:rPr>
          <w:rFonts w:ascii="Times New Roman" w:hAnsi="Times New Roman"/>
        </w:rPr>
        <w:t xml:space="preserve"> value (</w:t>
      </w:r>
      <w:r w:rsidRPr="00162F76">
        <w:rPr>
          <w:rFonts w:ascii="Times New Roman" w:hAnsi="Times New Roman"/>
          <w:highlight w:val="yellow"/>
        </w:rPr>
        <w:t>i.e. add MCG DRB or MCG leg of split DRB for EN-DC</w:t>
      </w:r>
      <w:r w:rsidRPr="00162F76">
        <w:rPr>
          <w:rFonts w:ascii="Times New Roman" w:hAnsi="Times New Roman"/>
        </w:rPr>
        <w:t>):</w:t>
      </w:r>
    </w:p>
    <w:p w14:paraId="01B78531" w14:textId="77777777" w:rsidR="00162F76" w:rsidRPr="00162F76" w:rsidRDefault="00162F76" w:rsidP="00162F76">
      <w:pPr>
        <w:pStyle w:val="B3"/>
        <w:rPr>
          <w:rFonts w:ascii="Times New Roman" w:hAnsi="Times New Roman"/>
        </w:rPr>
      </w:pPr>
      <w:r w:rsidRPr="00162F76">
        <w:rPr>
          <w:rFonts w:ascii="Times New Roman" w:hAnsi="Times New Roman"/>
        </w:rPr>
        <w:t>3&gt;</w:t>
      </w:r>
      <w:r w:rsidRPr="00162F76">
        <w:rPr>
          <w:rFonts w:ascii="Times New Roman" w:hAnsi="Times New Roman"/>
        </w:rPr>
        <w:tab/>
        <w:t xml:space="preserve">if </w:t>
      </w:r>
      <w:proofErr w:type="spellStart"/>
      <w:r w:rsidRPr="00162F76">
        <w:rPr>
          <w:rFonts w:ascii="Times New Roman" w:hAnsi="Times New Roman"/>
          <w:i/>
        </w:rPr>
        <w:t>pdcp</w:t>
      </w:r>
      <w:proofErr w:type="spellEnd"/>
      <w:r w:rsidRPr="00162F76">
        <w:rPr>
          <w:rFonts w:ascii="Times New Roman" w:hAnsi="Times New Roman"/>
          <w:i/>
        </w:rPr>
        <w:t>-Config</w:t>
      </w:r>
      <w:r w:rsidRPr="00162F76">
        <w:rPr>
          <w:rFonts w:ascii="Times New Roman" w:hAnsi="Times New Roman"/>
        </w:rPr>
        <w:t xml:space="preserve"> is received, establish a PDCP entity and configure it with the current MCG </w:t>
      </w:r>
      <w:r w:rsidRPr="00162F76">
        <w:rPr>
          <w:rFonts w:ascii="Times New Roman" w:hAnsi="Times New Roman"/>
          <w:lang w:eastAsia="ko-KR"/>
        </w:rPr>
        <w:t xml:space="preserve">security configuration and </w:t>
      </w:r>
      <w:r w:rsidRPr="00162F76">
        <w:rPr>
          <w:rFonts w:ascii="Times New Roman" w:hAnsi="Times New Roman"/>
        </w:rPr>
        <w:t xml:space="preserve">in accordance with the received </w:t>
      </w:r>
      <w:proofErr w:type="spellStart"/>
      <w:r w:rsidRPr="00162F76">
        <w:rPr>
          <w:rFonts w:ascii="Times New Roman" w:hAnsi="Times New Roman"/>
          <w:i/>
        </w:rPr>
        <w:t>pdcp</w:t>
      </w:r>
      <w:proofErr w:type="spellEnd"/>
      <w:r w:rsidRPr="00162F76">
        <w:rPr>
          <w:rFonts w:ascii="Times New Roman" w:hAnsi="Times New Roman"/>
          <w:i/>
        </w:rPr>
        <w:t>-Config</w:t>
      </w:r>
      <w:r w:rsidRPr="00162F76">
        <w:rPr>
          <w:rFonts w:ascii="Times New Roman" w:hAnsi="Times New Roman"/>
        </w:rPr>
        <w:t>;</w:t>
      </w:r>
    </w:p>
    <w:p w14:paraId="787D5395" w14:textId="77777777" w:rsidR="00162F76" w:rsidRPr="00162F76" w:rsidRDefault="00162F76" w:rsidP="00162F76">
      <w:pPr>
        <w:pStyle w:val="B3"/>
        <w:rPr>
          <w:rFonts w:ascii="Times New Roman" w:hAnsi="Times New Roman"/>
          <w:color w:val="000000" w:themeColor="text1"/>
        </w:rPr>
      </w:pPr>
      <w:r w:rsidRPr="00162F76">
        <w:rPr>
          <w:rFonts w:ascii="Times New Roman" w:hAnsi="Times New Roman"/>
          <w:color w:val="000000" w:themeColor="text1"/>
        </w:rPr>
        <w:t>3&gt;</w:t>
      </w:r>
      <w:r w:rsidRPr="00162F76">
        <w:rPr>
          <w:rFonts w:ascii="Times New Roman" w:hAnsi="Times New Roman"/>
          <w:color w:val="000000" w:themeColor="text1"/>
        </w:rPr>
        <w:tab/>
        <w:t xml:space="preserve">establish an MCG RLC entity or entities in accordance with the received </w:t>
      </w:r>
      <w:proofErr w:type="spellStart"/>
      <w:r w:rsidRPr="00162F76">
        <w:rPr>
          <w:rFonts w:ascii="Times New Roman" w:hAnsi="Times New Roman"/>
          <w:color w:val="000000" w:themeColor="text1"/>
        </w:rPr>
        <w:t>rlc</w:t>
      </w:r>
      <w:proofErr w:type="spellEnd"/>
      <w:r w:rsidRPr="00162F76">
        <w:rPr>
          <w:rFonts w:ascii="Times New Roman" w:hAnsi="Times New Roman"/>
          <w:color w:val="000000" w:themeColor="text1"/>
        </w:rPr>
        <w:t>-Config;</w:t>
      </w:r>
    </w:p>
    <w:p w14:paraId="5DAF2AB4" w14:textId="0215247D" w:rsidR="00162F76" w:rsidRDefault="00162F76" w:rsidP="00B60C4E">
      <w:r>
        <w:t>The first change is added because it is not maybe clear if “the current UE configuration” covers all DRBs across LTE and NR. Second change is added because it is not clear if “MCG DRB” covers split DRB.</w:t>
      </w:r>
      <w:r w:rsidR="00422DBE">
        <w:t xml:space="preserve"> It is minor modelling issue if we should keep this kind of separation or have a generic statement that “current UE configuration” covers only LTE part of DRB configuration and that MCG DRB may cover any bearer type in EN-DC. </w:t>
      </w:r>
    </w:p>
    <w:p w14:paraId="55ADFCC9" w14:textId="22E4D303" w:rsidR="00945601" w:rsidRDefault="00422DBE" w:rsidP="00B60C4E">
      <w:r>
        <w:t>However, more important is to discuss how actually</w:t>
      </w:r>
      <w:r w:rsidR="00AF5BA5">
        <w:t xml:space="preserve"> to</w:t>
      </w:r>
      <w:r>
        <w:t xml:space="preserve"> capture which signalling combinations are supported. </w:t>
      </w:r>
      <w:r w:rsidR="00AF5BA5">
        <w:t>As d</w:t>
      </w:r>
      <w:r>
        <w:t xml:space="preserve">iscussed in Section 2.1, in LTE this was captured in conditions. However, as said, this leads to rather </w:t>
      </w:r>
      <w:r>
        <w:lastRenderedPageBreak/>
        <w:t xml:space="preserve">complex solution. </w:t>
      </w:r>
      <w:r w:rsidR="00945601">
        <w:t xml:space="preserve">Amount of cases is rather large (see Annex for bearer type change table and couple of examples of Stage-3 </w:t>
      </w:r>
      <w:r w:rsidR="00AF5BA5">
        <w:t>signalling details</w:t>
      </w:r>
      <w:r w:rsidR="00945601">
        <w:t>).</w:t>
      </w:r>
    </w:p>
    <w:p w14:paraId="15768A51" w14:textId="2AE1EA8F" w:rsidR="00945601" w:rsidRDefault="00945601" w:rsidP="00B60C4E">
      <w:proofErr w:type="gramStart"/>
      <w:r>
        <w:t>Actually, now</w:t>
      </w:r>
      <w:proofErr w:type="gramEnd"/>
      <w:r>
        <w:t xml:space="preserve"> it looks that the amount of cases which </w:t>
      </w:r>
      <w:r w:rsidR="00AF5BA5">
        <w:t>a</w:t>
      </w:r>
      <w:r>
        <w:t>re not supported is smaller than the amount of cases which are supported. It can be simplest to capture which cases are not supported.</w:t>
      </w:r>
    </w:p>
    <w:p w14:paraId="0FE3335E" w14:textId="265A8D7B" w:rsidR="00945601" w:rsidRDefault="000E4603" w:rsidP="00B60C4E">
      <w:r>
        <w:t>Limi</w:t>
      </w:r>
      <w:r w:rsidR="00945601">
        <w:t xml:space="preserve">tations in the </w:t>
      </w:r>
      <w:proofErr w:type="spellStart"/>
      <w:r w:rsidR="00945601">
        <w:t>RadioBearerConfig</w:t>
      </w:r>
      <w:proofErr w:type="spellEnd"/>
      <w:r w:rsidR="00AF5BA5">
        <w:t xml:space="preserve"> are</w:t>
      </w:r>
      <w:r w:rsidR="00945601">
        <w:t>:</w:t>
      </w:r>
    </w:p>
    <w:p w14:paraId="192E2F32" w14:textId="5774CE0A" w:rsidR="00945601" w:rsidRDefault="00945601" w:rsidP="00945601">
      <w:pPr>
        <w:pStyle w:val="ListParagraph"/>
        <w:numPr>
          <w:ilvl w:val="0"/>
          <w:numId w:val="21"/>
        </w:numPr>
      </w:pPr>
      <w:r>
        <w:t>SRB1 and SRB2 cannot be configured with S-</w:t>
      </w:r>
      <w:proofErr w:type="spellStart"/>
      <w:r>
        <w:t>KeNB</w:t>
      </w:r>
      <w:proofErr w:type="spellEnd"/>
    </w:p>
    <w:p w14:paraId="37113DB6" w14:textId="268E64CE" w:rsidR="00945601" w:rsidRDefault="00945601" w:rsidP="00945601">
      <w:pPr>
        <w:pStyle w:val="ListParagraph"/>
        <w:numPr>
          <w:ilvl w:val="0"/>
          <w:numId w:val="21"/>
        </w:numPr>
      </w:pPr>
      <w:r>
        <w:t xml:space="preserve">SRB3 cannot be configured with </w:t>
      </w:r>
      <w:proofErr w:type="spellStart"/>
      <w:r>
        <w:t>KeNB</w:t>
      </w:r>
      <w:proofErr w:type="spellEnd"/>
    </w:p>
    <w:p w14:paraId="08CFCFFF" w14:textId="1380220F" w:rsidR="00AB44E9" w:rsidRDefault="00945601" w:rsidP="00B60C4E">
      <w:r>
        <w:t xml:space="preserve">Limitations in the </w:t>
      </w:r>
      <w:proofErr w:type="spellStart"/>
      <w:r>
        <w:t>CellGroupConfig</w:t>
      </w:r>
      <w:proofErr w:type="spellEnd"/>
      <w:r>
        <w:t xml:space="preserve"> (lower layers)</w:t>
      </w:r>
      <w:r w:rsidR="00AF5BA5">
        <w:t xml:space="preserve"> are:</w:t>
      </w:r>
    </w:p>
    <w:p w14:paraId="786AAA5D" w14:textId="77777777" w:rsidR="00E41A78" w:rsidRDefault="00945601" w:rsidP="00E41A78">
      <w:pPr>
        <w:pStyle w:val="ListParagraph"/>
        <w:numPr>
          <w:ilvl w:val="0"/>
          <w:numId w:val="25"/>
        </w:numPr>
      </w:pPr>
      <w:r>
        <w:t xml:space="preserve">SRB1 and SRB2 needs to be always configured with </w:t>
      </w:r>
      <w:r w:rsidRPr="00BE7695">
        <w:t>LTE</w:t>
      </w:r>
      <w:r>
        <w:t xml:space="preserve"> RLC and logical channels</w:t>
      </w:r>
    </w:p>
    <w:p w14:paraId="2B1D443E" w14:textId="02A4695C" w:rsidR="000E4603" w:rsidRDefault="000E4603" w:rsidP="00E41A78">
      <w:pPr>
        <w:pStyle w:val="ListParagraph"/>
        <w:numPr>
          <w:ilvl w:val="0"/>
          <w:numId w:val="25"/>
        </w:numPr>
      </w:pPr>
      <w:r>
        <w:t>SRB3 cannot be configured with LTE RLC and logical channels</w:t>
      </w:r>
    </w:p>
    <w:p w14:paraId="7D8C817E" w14:textId="77777777" w:rsidR="00945601" w:rsidRDefault="00945601" w:rsidP="00B60C4E"/>
    <w:p w14:paraId="2823DB0D" w14:textId="74E9F8EB" w:rsidR="00AB44E9" w:rsidRDefault="000E4603" w:rsidP="000E4603">
      <w:pPr>
        <w:pStyle w:val="Proposal"/>
      </w:pPr>
      <w:r>
        <w:t>Do not capture bearer type changes in the conditions but capture only the cases which are not supported e.g. in field descriptions</w:t>
      </w:r>
    </w:p>
    <w:p w14:paraId="5F5D675E" w14:textId="6F0EF8B1" w:rsidR="00AB44E9" w:rsidRDefault="000E4603" w:rsidP="00B60C4E">
      <w:r>
        <w:t xml:space="preserve">Finally, there are some </w:t>
      </w:r>
      <w:r w:rsidR="00AF5BA5">
        <w:t>few</w:t>
      </w:r>
      <w:r>
        <w:t xml:space="preserve"> conditions in the TP for 38.331 captured. Main condit</w:t>
      </w:r>
      <w:r w:rsidR="00E41A78">
        <w:t>ion is that when security key refresh is</w:t>
      </w:r>
      <w:r>
        <w:t xml:space="preserve"> </w:t>
      </w:r>
      <w:proofErr w:type="spellStart"/>
      <w:proofErr w:type="gramStart"/>
      <w:r>
        <w:t>is</w:t>
      </w:r>
      <w:proofErr w:type="spellEnd"/>
      <w:proofErr w:type="gramEnd"/>
      <w:r>
        <w:t xml:space="preserve"> performed, PDCP re-</w:t>
      </w:r>
      <w:r w:rsidR="00AF5BA5">
        <w:t>establishment</w:t>
      </w:r>
      <w:r>
        <w:t xml:space="preserve"> as well as synchronised reconfiguration need to be triggered.</w:t>
      </w:r>
    </w:p>
    <w:p w14:paraId="19C61661" w14:textId="529A9D54" w:rsidR="000E4603" w:rsidRDefault="000E4603" w:rsidP="000E4603">
      <w:pPr>
        <w:pStyle w:val="Proposal"/>
      </w:pPr>
      <w:r>
        <w:t>Capture in conditions that when</w:t>
      </w:r>
      <w:r w:rsidRPr="000E4603">
        <w:t xml:space="preserve"> </w:t>
      </w:r>
      <w:r>
        <w:t>security key change is performed, PDCP re-establishment as well as synchronised reconfiguration need to be triggered.</w:t>
      </w:r>
    </w:p>
    <w:p w14:paraId="563163AF" w14:textId="77777777" w:rsidR="00AB44E9" w:rsidRPr="00521428" w:rsidRDefault="00AB44E9" w:rsidP="00B60C4E"/>
    <w:p w14:paraId="13FBF9FF" w14:textId="77777777" w:rsidR="00C01F33" w:rsidRPr="00CE0424" w:rsidRDefault="00C01F33" w:rsidP="00B60C4E">
      <w:pPr>
        <w:pStyle w:val="Heading1"/>
      </w:pPr>
      <w:r w:rsidRPr="00CE0424">
        <w:t>Conclusion</w:t>
      </w:r>
    </w:p>
    <w:p w14:paraId="3474A60B" w14:textId="66D2E838" w:rsidR="008E065E" w:rsidRDefault="000E4603" w:rsidP="000E4603">
      <w:pPr>
        <w:pStyle w:val="BodyText"/>
      </w:pPr>
      <w:r>
        <w:t>In this contribution, we have discussed how to capture bearer type changes in Stage-3. General observation is that bearer type as such is not defined in Stage-3 but the UE just receives configurations of different legs (MCG PDCP/RLC/LCH entities and/or SCG PDCP/RLC/LCH entities).</w:t>
      </w:r>
    </w:p>
    <w:p w14:paraId="44238E93" w14:textId="2C8FCE9D" w:rsidR="00AF5BA5" w:rsidRPr="000E4603" w:rsidRDefault="00AF5BA5" w:rsidP="00AF5BA5">
      <w:pPr>
        <w:pStyle w:val="Observation"/>
      </w:pPr>
      <w:r>
        <w:t>In Stage-3, bearer types are not captured. Instead, bearer type is result of configuration of RLC/LCH entities for the bearer as well as security key</w:t>
      </w:r>
      <w:r w:rsidR="00E41A78">
        <w:t>.</w:t>
      </w:r>
    </w:p>
    <w:p w14:paraId="38D28816" w14:textId="648C8EFC" w:rsidR="00BE7695" w:rsidRDefault="00AF5BA5" w:rsidP="00BE7695">
      <w:r>
        <w:t>In addition, we made the following proposals:</w:t>
      </w:r>
    </w:p>
    <w:p w14:paraId="7FBB9013" w14:textId="77777777" w:rsidR="00BE7695" w:rsidRDefault="00BE7695" w:rsidP="00BE7695">
      <w:pPr>
        <w:pStyle w:val="Proposal"/>
        <w:numPr>
          <w:ilvl w:val="0"/>
          <w:numId w:val="24"/>
        </w:numPr>
      </w:pPr>
      <w:r>
        <w:t>Do not capture bearer type changes in the conditions but capture only the cases which are not supporte</w:t>
      </w:r>
      <w:bookmarkStart w:id="1" w:name="_GoBack"/>
      <w:bookmarkEnd w:id="1"/>
      <w:r>
        <w:t>d e.g. in field descriptions</w:t>
      </w:r>
    </w:p>
    <w:p w14:paraId="7EF892D4" w14:textId="77777777" w:rsidR="00BE7695" w:rsidRDefault="00BE7695" w:rsidP="00BE7695">
      <w:pPr>
        <w:pStyle w:val="Proposal"/>
      </w:pPr>
      <w:r>
        <w:t>Capture in conditions that when</w:t>
      </w:r>
      <w:r w:rsidRPr="000E4603">
        <w:t xml:space="preserve"> </w:t>
      </w:r>
      <w:r>
        <w:t>security key change is performed, PDCP re-establishment as well as synchronised reconfiguration need to be triggered.</w:t>
      </w:r>
    </w:p>
    <w:p w14:paraId="09AD681F" w14:textId="6A7E7D32" w:rsidR="008E065E" w:rsidRDefault="008E065E" w:rsidP="008E065E">
      <w:pPr>
        <w:rPr>
          <w:b/>
          <w:bCs/>
        </w:rPr>
      </w:pPr>
    </w:p>
    <w:p w14:paraId="1195D0AB" w14:textId="7C80F4F2" w:rsidR="00027B05" w:rsidRDefault="00027B05" w:rsidP="008E065E">
      <w:pPr>
        <w:rPr>
          <w:b/>
          <w:bCs/>
        </w:rPr>
      </w:pPr>
    </w:p>
    <w:p w14:paraId="7A41D575" w14:textId="7A568BC1" w:rsidR="00027B05" w:rsidRDefault="00027B05" w:rsidP="008E065E">
      <w:pPr>
        <w:rPr>
          <w:b/>
          <w:bCs/>
        </w:rPr>
      </w:pPr>
    </w:p>
    <w:p w14:paraId="653C5DAD" w14:textId="05161165" w:rsidR="00027B05" w:rsidRDefault="00027B05" w:rsidP="008E065E">
      <w:pPr>
        <w:rPr>
          <w:b/>
          <w:bCs/>
        </w:rPr>
      </w:pPr>
    </w:p>
    <w:p w14:paraId="3AA5F9F4" w14:textId="7EAAD62E" w:rsidR="00027B05" w:rsidRDefault="00027B05" w:rsidP="008E065E">
      <w:pPr>
        <w:rPr>
          <w:b/>
          <w:bCs/>
        </w:rPr>
      </w:pPr>
    </w:p>
    <w:p w14:paraId="7AE791D4" w14:textId="5E295543" w:rsidR="00027B05" w:rsidRDefault="00027B05" w:rsidP="008E065E">
      <w:pPr>
        <w:rPr>
          <w:b/>
          <w:bCs/>
        </w:rPr>
      </w:pPr>
    </w:p>
    <w:p w14:paraId="72B8E180" w14:textId="5D7B134C" w:rsidR="00027B05" w:rsidRDefault="00027B05" w:rsidP="008E065E">
      <w:pPr>
        <w:rPr>
          <w:b/>
          <w:bCs/>
        </w:rPr>
      </w:pPr>
    </w:p>
    <w:p w14:paraId="55A04411" w14:textId="141D535F" w:rsidR="00027B05" w:rsidRDefault="00027B05" w:rsidP="008E065E">
      <w:pPr>
        <w:rPr>
          <w:b/>
          <w:bCs/>
        </w:rPr>
      </w:pPr>
    </w:p>
    <w:p w14:paraId="4414309D" w14:textId="50D5F0E0" w:rsidR="00027B05" w:rsidRDefault="00027B05" w:rsidP="008E065E">
      <w:pPr>
        <w:rPr>
          <w:b/>
          <w:bCs/>
        </w:rPr>
      </w:pPr>
    </w:p>
    <w:p w14:paraId="3A86A794" w14:textId="06412A7D" w:rsidR="00027B05" w:rsidRDefault="00027B05" w:rsidP="008E065E">
      <w:pPr>
        <w:rPr>
          <w:b/>
          <w:bCs/>
        </w:rPr>
      </w:pPr>
    </w:p>
    <w:p w14:paraId="0D07BA1B" w14:textId="45FAEDAD" w:rsidR="00027B05" w:rsidRDefault="00027B05" w:rsidP="008E065E">
      <w:pPr>
        <w:rPr>
          <w:b/>
          <w:bCs/>
        </w:rPr>
      </w:pPr>
    </w:p>
    <w:p w14:paraId="467CD340" w14:textId="2566605E" w:rsidR="00027B05" w:rsidRDefault="00027B05" w:rsidP="008E065E">
      <w:pPr>
        <w:rPr>
          <w:b/>
          <w:bCs/>
        </w:rPr>
      </w:pPr>
    </w:p>
    <w:p w14:paraId="638BB9F5" w14:textId="2F258A2C" w:rsidR="00027B05" w:rsidRDefault="00027B05" w:rsidP="008E065E">
      <w:pPr>
        <w:rPr>
          <w:b/>
          <w:bCs/>
        </w:rPr>
      </w:pPr>
    </w:p>
    <w:p w14:paraId="4E328A75" w14:textId="77777777" w:rsidR="00027B05" w:rsidRPr="00BE7695" w:rsidRDefault="00027B05" w:rsidP="008E065E">
      <w:pPr>
        <w:rPr>
          <w:b/>
          <w:bCs/>
        </w:rPr>
      </w:pPr>
    </w:p>
    <w:p w14:paraId="0264ECB8" w14:textId="091689E2" w:rsidR="00724C10" w:rsidRDefault="00724C10" w:rsidP="00724C10">
      <w:pPr>
        <w:pStyle w:val="Heading1"/>
      </w:pPr>
      <w:bookmarkStart w:id="2" w:name="_In-sequence_SDU_delivery"/>
      <w:bookmarkEnd w:id="2"/>
      <w:r>
        <w:lastRenderedPageBreak/>
        <w:t>Annex 1: Supported bearer type changes</w:t>
      </w:r>
    </w:p>
    <w:p w14:paraId="40B453E1" w14:textId="33A56FB2" w:rsidR="00724C10" w:rsidRDefault="00724C10" w:rsidP="00724C10"/>
    <w:p w14:paraId="6CBAD8D4" w14:textId="31F7B356" w:rsidR="00724C10" w:rsidRPr="00724C10" w:rsidRDefault="00724C10" w:rsidP="00724C10">
      <w:r w:rsidRPr="00724C10">
        <w:rPr>
          <w:noProof/>
        </w:rPr>
        <w:drawing>
          <wp:inline distT="0" distB="0" distL="0" distR="0" wp14:anchorId="06A7BD57" wp14:editId="3FC6FF81">
            <wp:extent cx="6120765" cy="283591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2835910"/>
                    </a:xfrm>
                    <a:prstGeom prst="rect">
                      <a:avLst/>
                    </a:prstGeom>
                  </pic:spPr>
                </pic:pic>
              </a:graphicData>
            </a:graphic>
          </wp:inline>
        </w:drawing>
      </w:r>
    </w:p>
    <w:p w14:paraId="77D38EE2" w14:textId="225B23A0" w:rsidR="00724C10" w:rsidRDefault="00724C10" w:rsidP="00724C10">
      <w:pPr>
        <w:pStyle w:val="Heading1"/>
      </w:pPr>
      <w:r>
        <w:t>Annex 1: Signalling examples of bearer type changes</w:t>
      </w:r>
    </w:p>
    <w:p w14:paraId="1D7265CD" w14:textId="3F7B1325" w:rsidR="00724C10" w:rsidRDefault="00724C10" w:rsidP="00724C10">
      <w:r>
        <w:t>M= Mandatory present</w:t>
      </w:r>
    </w:p>
    <w:p w14:paraId="6F9A3E57" w14:textId="7234502F" w:rsidR="00724C10" w:rsidRDefault="00724C10" w:rsidP="00724C10">
      <w:r>
        <w:t>NP=not present</w:t>
      </w:r>
    </w:p>
    <w:p w14:paraId="5BF51EA6" w14:textId="37F4168B" w:rsidR="00724C10" w:rsidRPr="00724C10" w:rsidRDefault="00724C10" w:rsidP="00724C10">
      <w:r>
        <w:t>O= optionally present</w:t>
      </w:r>
    </w:p>
    <w:p w14:paraId="09E3ADAC" w14:textId="57BBDD53" w:rsidR="003A7EF3" w:rsidRPr="00CE0424" w:rsidRDefault="00724C10" w:rsidP="00CE0424">
      <w:pPr>
        <w:pStyle w:val="BodyText"/>
      </w:pPr>
      <w:r w:rsidRPr="00724C10">
        <w:rPr>
          <w:noProof/>
        </w:rPr>
        <w:lastRenderedPageBreak/>
        <w:drawing>
          <wp:inline distT="0" distB="0" distL="0" distR="0" wp14:anchorId="5D26A9FE" wp14:editId="5398C859">
            <wp:extent cx="6120765" cy="50482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765" cy="5048250"/>
                    </a:xfrm>
                    <a:prstGeom prst="rect">
                      <a:avLst/>
                    </a:prstGeom>
                  </pic:spPr>
                </pic:pic>
              </a:graphicData>
            </a:graphic>
          </wp:inline>
        </w:drawing>
      </w:r>
    </w:p>
    <w:sectPr w:rsidR="003A7EF3" w:rsidRPr="00CE042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DC58F5" w14:textId="77777777" w:rsidR="00C5241F" w:rsidRDefault="00C5241F">
      <w:r>
        <w:separator/>
      </w:r>
    </w:p>
  </w:endnote>
  <w:endnote w:type="continuationSeparator" w:id="0">
    <w:p w14:paraId="2CBE6132" w14:textId="77777777" w:rsidR="00C5241F" w:rsidRDefault="00C52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214A4D" w14:textId="49B4EA7E" w:rsidR="006A35EE" w:rsidRDefault="006A35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41A78">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41A78">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6589E7" w14:textId="77777777" w:rsidR="00C5241F" w:rsidRDefault="00C5241F">
      <w:r>
        <w:separator/>
      </w:r>
    </w:p>
  </w:footnote>
  <w:footnote w:type="continuationSeparator" w:id="0">
    <w:p w14:paraId="4102CA2F" w14:textId="77777777" w:rsidR="00C5241F" w:rsidRDefault="00C524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238EB" w14:textId="77777777" w:rsidR="006A35EE" w:rsidRDefault="006A35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78822DE"/>
    <w:multiLevelType w:val="hybridMultilevel"/>
    <w:tmpl w:val="3DC4F13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C820527"/>
    <w:multiLevelType w:val="hybridMultilevel"/>
    <w:tmpl w:val="BF42B9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B682553"/>
    <w:multiLevelType w:val="hybridMultilevel"/>
    <w:tmpl w:val="36604972"/>
    <w:lvl w:ilvl="0" w:tplc="69903916">
      <w:start w:val="1"/>
      <w:numFmt w:val="bullet"/>
      <w:lvlText w:val="•"/>
      <w:lvlJc w:val="left"/>
      <w:pPr>
        <w:tabs>
          <w:tab w:val="num" w:pos="720"/>
        </w:tabs>
        <w:ind w:left="720" w:hanging="360"/>
      </w:pPr>
      <w:rPr>
        <w:rFonts w:ascii="Arial" w:hAnsi="Aria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E7D09692" w:tentative="1">
      <w:start w:val="1"/>
      <w:numFmt w:val="bullet"/>
      <w:lvlText w:val="•"/>
      <w:lvlJc w:val="left"/>
      <w:pPr>
        <w:tabs>
          <w:tab w:val="num" w:pos="2160"/>
        </w:tabs>
        <w:ind w:left="2160" w:hanging="360"/>
      </w:pPr>
      <w:rPr>
        <w:rFonts w:ascii="Arial" w:hAnsi="Arial" w:hint="default"/>
      </w:rPr>
    </w:lvl>
    <w:lvl w:ilvl="3" w:tplc="DAC8A454" w:tentative="1">
      <w:start w:val="1"/>
      <w:numFmt w:val="bullet"/>
      <w:lvlText w:val="•"/>
      <w:lvlJc w:val="left"/>
      <w:pPr>
        <w:tabs>
          <w:tab w:val="num" w:pos="2880"/>
        </w:tabs>
        <w:ind w:left="2880" w:hanging="360"/>
      </w:pPr>
      <w:rPr>
        <w:rFonts w:ascii="Arial" w:hAnsi="Arial" w:hint="default"/>
      </w:rPr>
    </w:lvl>
    <w:lvl w:ilvl="4" w:tplc="9F90D564" w:tentative="1">
      <w:start w:val="1"/>
      <w:numFmt w:val="bullet"/>
      <w:lvlText w:val="•"/>
      <w:lvlJc w:val="left"/>
      <w:pPr>
        <w:tabs>
          <w:tab w:val="num" w:pos="3600"/>
        </w:tabs>
        <w:ind w:left="3600" w:hanging="360"/>
      </w:pPr>
      <w:rPr>
        <w:rFonts w:ascii="Arial" w:hAnsi="Arial" w:hint="default"/>
      </w:rPr>
    </w:lvl>
    <w:lvl w:ilvl="5" w:tplc="11F67D94" w:tentative="1">
      <w:start w:val="1"/>
      <w:numFmt w:val="bullet"/>
      <w:lvlText w:val="•"/>
      <w:lvlJc w:val="left"/>
      <w:pPr>
        <w:tabs>
          <w:tab w:val="num" w:pos="4320"/>
        </w:tabs>
        <w:ind w:left="4320" w:hanging="360"/>
      </w:pPr>
      <w:rPr>
        <w:rFonts w:ascii="Arial" w:hAnsi="Arial" w:hint="default"/>
      </w:rPr>
    </w:lvl>
    <w:lvl w:ilvl="6" w:tplc="07C800E2" w:tentative="1">
      <w:start w:val="1"/>
      <w:numFmt w:val="bullet"/>
      <w:lvlText w:val="•"/>
      <w:lvlJc w:val="left"/>
      <w:pPr>
        <w:tabs>
          <w:tab w:val="num" w:pos="5040"/>
        </w:tabs>
        <w:ind w:left="5040" w:hanging="360"/>
      </w:pPr>
      <w:rPr>
        <w:rFonts w:ascii="Arial" w:hAnsi="Arial" w:hint="default"/>
      </w:rPr>
    </w:lvl>
    <w:lvl w:ilvl="7" w:tplc="50345816" w:tentative="1">
      <w:start w:val="1"/>
      <w:numFmt w:val="bullet"/>
      <w:lvlText w:val="•"/>
      <w:lvlJc w:val="left"/>
      <w:pPr>
        <w:tabs>
          <w:tab w:val="num" w:pos="5760"/>
        </w:tabs>
        <w:ind w:left="5760" w:hanging="360"/>
      </w:pPr>
      <w:rPr>
        <w:rFonts w:ascii="Arial" w:hAnsi="Arial" w:hint="default"/>
      </w:rPr>
    </w:lvl>
    <w:lvl w:ilvl="8" w:tplc="A99E8E0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9C2B79"/>
    <w:multiLevelType w:val="hybridMultilevel"/>
    <w:tmpl w:val="D4B0DD86"/>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22637A86"/>
    <w:multiLevelType w:val="hybridMultilevel"/>
    <w:tmpl w:val="7772F5A4"/>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7F229C"/>
    <w:multiLevelType w:val="hybridMultilevel"/>
    <w:tmpl w:val="C7F801D4"/>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A41260"/>
    <w:multiLevelType w:val="hybridMultilevel"/>
    <w:tmpl w:val="4008FFCC"/>
    <w:lvl w:ilvl="0" w:tplc="040B000F">
      <w:start w:val="1"/>
      <w:numFmt w:val="decimal"/>
      <w:lvlText w:val="%1."/>
      <w:lvlJc w:val="left"/>
      <w:pPr>
        <w:ind w:left="774" w:hanging="360"/>
      </w:pPr>
    </w:lvl>
    <w:lvl w:ilvl="1" w:tplc="040B0019" w:tentative="1">
      <w:start w:val="1"/>
      <w:numFmt w:val="lowerLetter"/>
      <w:lvlText w:val="%2."/>
      <w:lvlJc w:val="left"/>
      <w:pPr>
        <w:ind w:left="1494" w:hanging="360"/>
      </w:pPr>
    </w:lvl>
    <w:lvl w:ilvl="2" w:tplc="040B001B" w:tentative="1">
      <w:start w:val="1"/>
      <w:numFmt w:val="lowerRoman"/>
      <w:lvlText w:val="%3."/>
      <w:lvlJc w:val="right"/>
      <w:pPr>
        <w:ind w:left="2214" w:hanging="180"/>
      </w:pPr>
    </w:lvl>
    <w:lvl w:ilvl="3" w:tplc="040B000F" w:tentative="1">
      <w:start w:val="1"/>
      <w:numFmt w:val="decimal"/>
      <w:lvlText w:val="%4."/>
      <w:lvlJc w:val="left"/>
      <w:pPr>
        <w:ind w:left="2934" w:hanging="360"/>
      </w:pPr>
    </w:lvl>
    <w:lvl w:ilvl="4" w:tplc="040B0019" w:tentative="1">
      <w:start w:val="1"/>
      <w:numFmt w:val="lowerLetter"/>
      <w:lvlText w:val="%5."/>
      <w:lvlJc w:val="left"/>
      <w:pPr>
        <w:ind w:left="3654" w:hanging="360"/>
      </w:pPr>
    </w:lvl>
    <w:lvl w:ilvl="5" w:tplc="040B001B" w:tentative="1">
      <w:start w:val="1"/>
      <w:numFmt w:val="lowerRoman"/>
      <w:lvlText w:val="%6."/>
      <w:lvlJc w:val="right"/>
      <w:pPr>
        <w:ind w:left="4374" w:hanging="180"/>
      </w:pPr>
    </w:lvl>
    <w:lvl w:ilvl="6" w:tplc="040B000F" w:tentative="1">
      <w:start w:val="1"/>
      <w:numFmt w:val="decimal"/>
      <w:lvlText w:val="%7."/>
      <w:lvlJc w:val="left"/>
      <w:pPr>
        <w:ind w:left="5094" w:hanging="360"/>
      </w:pPr>
    </w:lvl>
    <w:lvl w:ilvl="7" w:tplc="040B0019" w:tentative="1">
      <w:start w:val="1"/>
      <w:numFmt w:val="lowerLetter"/>
      <w:lvlText w:val="%8."/>
      <w:lvlJc w:val="left"/>
      <w:pPr>
        <w:ind w:left="5814" w:hanging="360"/>
      </w:pPr>
    </w:lvl>
    <w:lvl w:ilvl="8" w:tplc="040B001B" w:tentative="1">
      <w:start w:val="1"/>
      <w:numFmt w:val="lowerRoman"/>
      <w:lvlText w:val="%9."/>
      <w:lvlJc w:val="right"/>
      <w:pPr>
        <w:ind w:left="6534" w:hanging="180"/>
      </w:pPr>
    </w:lvl>
  </w:abstractNum>
  <w:abstractNum w:abstractNumId="22" w15:restartNumberingAfterBreak="0">
    <w:nsid w:val="65C918D7"/>
    <w:multiLevelType w:val="hybridMultilevel"/>
    <w:tmpl w:val="49A21C8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5"/>
  </w:num>
  <w:num w:numId="2">
    <w:abstractNumId w:val="18"/>
  </w:num>
  <w:num w:numId="3">
    <w:abstractNumId w:val="14"/>
  </w:num>
  <w:num w:numId="4">
    <w:abstractNumId w:val="15"/>
  </w:num>
  <w:num w:numId="5">
    <w:abstractNumId w:val="12"/>
  </w:num>
  <w:num w:numId="6">
    <w:abstractNumId w:val="17"/>
  </w:num>
  <w:num w:numId="7">
    <w:abstractNumId w:val="20"/>
  </w:num>
  <w:num w:numId="8">
    <w:abstractNumId w:val="13"/>
  </w:num>
  <w:num w:numId="9">
    <w:abstractNumId w:val="11"/>
  </w:num>
  <w:num w:numId="10">
    <w:abstractNumId w:val="3"/>
  </w:num>
  <w:num w:numId="11">
    <w:abstractNumId w:val="2"/>
  </w:num>
  <w:num w:numId="12">
    <w:abstractNumId w:val="1"/>
  </w:num>
  <w:num w:numId="13">
    <w:abstractNumId w:val="19"/>
  </w:num>
  <w:num w:numId="14">
    <w:abstractNumId w:val="0"/>
  </w:num>
  <w:num w:numId="15">
    <w:abstractNumId w:val="23"/>
  </w:num>
  <w:num w:numId="16">
    <w:abstractNumId w:val="6"/>
  </w:num>
  <w:num w:numId="17">
    <w:abstractNumId w:val="7"/>
  </w:num>
  <w:num w:numId="18">
    <w:abstractNumId w:val="8"/>
  </w:num>
  <w:num w:numId="1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21"/>
  </w:num>
  <w:num w:numId="21">
    <w:abstractNumId w:val="9"/>
  </w:num>
  <w:num w:numId="22">
    <w:abstractNumId w:val="22"/>
  </w:num>
  <w:num w:numId="23">
    <w:abstractNumId w:val="16"/>
  </w:num>
  <w:num w:numId="24">
    <w:abstractNumId w:val="14"/>
    <w:lvlOverride w:ilvl="0">
      <w:startOverride w:val="1"/>
    </w:lvlOverride>
  </w:num>
  <w:num w:numId="25">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0A76"/>
    <w:rsid w:val="000006E1"/>
    <w:rsid w:val="00002A37"/>
    <w:rsid w:val="000039F4"/>
    <w:rsid w:val="00006446"/>
    <w:rsid w:val="00006896"/>
    <w:rsid w:val="00007CDC"/>
    <w:rsid w:val="00011B28"/>
    <w:rsid w:val="00015025"/>
    <w:rsid w:val="00015D15"/>
    <w:rsid w:val="0002564D"/>
    <w:rsid w:val="00025ECA"/>
    <w:rsid w:val="00027B05"/>
    <w:rsid w:val="000325B8"/>
    <w:rsid w:val="0003436E"/>
    <w:rsid w:val="00034C15"/>
    <w:rsid w:val="00036BA1"/>
    <w:rsid w:val="0004088B"/>
    <w:rsid w:val="000422E2"/>
    <w:rsid w:val="00042F22"/>
    <w:rsid w:val="000444EF"/>
    <w:rsid w:val="00052A07"/>
    <w:rsid w:val="000534E3"/>
    <w:rsid w:val="0005606A"/>
    <w:rsid w:val="00057117"/>
    <w:rsid w:val="000616E7"/>
    <w:rsid w:val="0006296A"/>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0A76"/>
    <w:rsid w:val="000E1E92"/>
    <w:rsid w:val="000E4603"/>
    <w:rsid w:val="000E5844"/>
    <w:rsid w:val="000F06D6"/>
    <w:rsid w:val="000F0EB1"/>
    <w:rsid w:val="000F1106"/>
    <w:rsid w:val="000F3BE9"/>
    <w:rsid w:val="000F3F6C"/>
    <w:rsid w:val="000F6DF3"/>
    <w:rsid w:val="001005FF"/>
    <w:rsid w:val="00102A06"/>
    <w:rsid w:val="001062FB"/>
    <w:rsid w:val="001063E6"/>
    <w:rsid w:val="0011180D"/>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2F76"/>
    <w:rsid w:val="001659C1"/>
    <w:rsid w:val="00173A8E"/>
    <w:rsid w:val="0017597D"/>
    <w:rsid w:val="00177795"/>
    <w:rsid w:val="0018143F"/>
    <w:rsid w:val="00181969"/>
    <w:rsid w:val="00190AC1"/>
    <w:rsid w:val="0019341A"/>
    <w:rsid w:val="00197DF9"/>
    <w:rsid w:val="001A1987"/>
    <w:rsid w:val="001A2564"/>
    <w:rsid w:val="001A6173"/>
    <w:rsid w:val="001A6CBA"/>
    <w:rsid w:val="001A7050"/>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821"/>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5C1A"/>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BDA"/>
    <w:rsid w:val="00342BD7"/>
    <w:rsid w:val="00343A07"/>
    <w:rsid w:val="00346DB5"/>
    <w:rsid w:val="003477B1"/>
    <w:rsid w:val="0035491B"/>
    <w:rsid w:val="0035538A"/>
    <w:rsid w:val="00357380"/>
    <w:rsid w:val="003602D9"/>
    <w:rsid w:val="003604CE"/>
    <w:rsid w:val="00370E47"/>
    <w:rsid w:val="003742AC"/>
    <w:rsid w:val="00377CE1"/>
    <w:rsid w:val="00385BF0"/>
    <w:rsid w:val="00387A12"/>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392C"/>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2DBE"/>
    <w:rsid w:val="004242F4"/>
    <w:rsid w:val="00427248"/>
    <w:rsid w:val="00437447"/>
    <w:rsid w:val="00441A92"/>
    <w:rsid w:val="00444F56"/>
    <w:rsid w:val="00446488"/>
    <w:rsid w:val="004517AA"/>
    <w:rsid w:val="00452CAC"/>
    <w:rsid w:val="0045397C"/>
    <w:rsid w:val="00457565"/>
    <w:rsid w:val="00457B71"/>
    <w:rsid w:val="004669E2"/>
    <w:rsid w:val="00470C31"/>
    <w:rsid w:val="004734D0"/>
    <w:rsid w:val="0047556B"/>
    <w:rsid w:val="00477768"/>
    <w:rsid w:val="00492BC5"/>
    <w:rsid w:val="004964F1"/>
    <w:rsid w:val="004A16BC"/>
    <w:rsid w:val="004A2B94"/>
    <w:rsid w:val="004A40D1"/>
    <w:rsid w:val="004B7C0C"/>
    <w:rsid w:val="004C2DB9"/>
    <w:rsid w:val="004C3898"/>
    <w:rsid w:val="004D36B1"/>
    <w:rsid w:val="004D7EBD"/>
    <w:rsid w:val="004E2680"/>
    <w:rsid w:val="004E28F9"/>
    <w:rsid w:val="004E462E"/>
    <w:rsid w:val="004E56DC"/>
    <w:rsid w:val="004E76F4"/>
    <w:rsid w:val="004F0B4E"/>
    <w:rsid w:val="004F0B6C"/>
    <w:rsid w:val="004F2078"/>
    <w:rsid w:val="004F4DA3"/>
    <w:rsid w:val="004F766C"/>
    <w:rsid w:val="00506557"/>
    <w:rsid w:val="0050677A"/>
    <w:rsid w:val="005108D8"/>
    <w:rsid w:val="005116F9"/>
    <w:rsid w:val="005153A7"/>
    <w:rsid w:val="00521428"/>
    <w:rsid w:val="005219CF"/>
    <w:rsid w:val="00534B59"/>
    <w:rsid w:val="00536759"/>
    <w:rsid w:val="00537C62"/>
    <w:rsid w:val="00546970"/>
    <w:rsid w:val="00554E19"/>
    <w:rsid w:val="0056121F"/>
    <w:rsid w:val="00571838"/>
    <w:rsid w:val="00572505"/>
    <w:rsid w:val="00582809"/>
    <w:rsid w:val="0058798C"/>
    <w:rsid w:val="005900FA"/>
    <w:rsid w:val="00591671"/>
    <w:rsid w:val="005935A4"/>
    <w:rsid w:val="005948C2"/>
    <w:rsid w:val="00595DCA"/>
    <w:rsid w:val="0059779B"/>
    <w:rsid w:val="005A209A"/>
    <w:rsid w:val="005A662D"/>
    <w:rsid w:val="005B35D7"/>
    <w:rsid w:val="005B392A"/>
    <w:rsid w:val="005B3AA3"/>
    <w:rsid w:val="005B591A"/>
    <w:rsid w:val="005B6F83"/>
    <w:rsid w:val="005C74FB"/>
    <w:rsid w:val="005D1602"/>
    <w:rsid w:val="005E03C7"/>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2707"/>
    <w:rsid w:val="00695FC2"/>
    <w:rsid w:val="00696949"/>
    <w:rsid w:val="00697052"/>
    <w:rsid w:val="006A35EE"/>
    <w:rsid w:val="006A46FB"/>
    <w:rsid w:val="006A5E28"/>
    <w:rsid w:val="006A697B"/>
    <w:rsid w:val="006A7AFF"/>
    <w:rsid w:val="006B1816"/>
    <w:rsid w:val="006B2099"/>
    <w:rsid w:val="006B50CF"/>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0386"/>
    <w:rsid w:val="00712287"/>
    <w:rsid w:val="00712772"/>
    <w:rsid w:val="007148D3"/>
    <w:rsid w:val="00715B9A"/>
    <w:rsid w:val="00724C1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0698"/>
    <w:rsid w:val="0078177E"/>
    <w:rsid w:val="0078304C"/>
    <w:rsid w:val="00783673"/>
    <w:rsid w:val="00785490"/>
    <w:rsid w:val="007925EA"/>
    <w:rsid w:val="00793CD8"/>
    <w:rsid w:val="00795C92"/>
    <w:rsid w:val="00796231"/>
    <w:rsid w:val="007A1CB3"/>
    <w:rsid w:val="007A306F"/>
    <w:rsid w:val="007A43A6"/>
    <w:rsid w:val="007A58A6"/>
    <w:rsid w:val="007A6A3B"/>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5F24"/>
    <w:rsid w:val="00827D6F"/>
    <w:rsid w:val="008376AC"/>
    <w:rsid w:val="008444E8"/>
    <w:rsid w:val="00844E80"/>
    <w:rsid w:val="00846FE7"/>
    <w:rsid w:val="00850381"/>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4DEB"/>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601"/>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1AD"/>
    <w:rsid w:val="00976949"/>
    <w:rsid w:val="00980477"/>
    <w:rsid w:val="00985253"/>
    <w:rsid w:val="009853B3"/>
    <w:rsid w:val="00990630"/>
    <w:rsid w:val="00990873"/>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5061"/>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4E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AF5BA5"/>
    <w:rsid w:val="00B006FE"/>
    <w:rsid w:val="00B007CB"/>
    <w:rsid w:val="00B02AA9"/>
    <w:rsid w:val="00B02FA3"/>
    <w:rsid w:val="00B05084"/>
    <w:rsid w:val="00B10CFE"/>
    <w:rsid w:val="00B157F9"/>
    <w:rsid w:val="00B20256"/>
    <w:rsid w:val="00B20D09"/>
    <w:rsid w:val="00B2763F"/>
    <w:rsid w:val="00B27AAC"/>
    <w:rsid w:val="00B30929"/>
    <w:rsid w:val="00B36B9D"/>
    <w:rsid w:val="00B372AA"/>
    <w:rsid w:val="00B40445"/>
    <w:rsid w:val="00B41888"/>
    <w:rsid w:val="00B45A52"/>
    <w:rsid w:val="00B46175"/>
    <w:rsid w:val="00B60C4E"/>
    <w:rsid w:val="00B6188F"/>
    <w:rsid w:val="00B664C7"/>
    <w:rsid w:val="00B67CFB"/>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122"/>
    <w:rsid w:val="00BC4D2E"/>
    <w:rsid w:val="00BD48AC"/>
    <w:rsid w:val="00BD5F1A"/>
    <w:rsid w:val="00BE1234"/>
    <w:rsid w:val="00BE2FA6"/>
    <w:rsid w:val="00BE333F"/>
    <w:rsid w:val="00BE7406"/>
    <w:rsid w:val="00BE7603"/>
    <w:rsid w:val="00BE7695"/>
    <w:rsid w:val="00BF3279"/>
    <w:rsid w:val="00BF3B64"/>
    <w:rsid w:val="00BF74C7"/>
    <w:rsid w:val="00C015F1"/>
    <w:rsid w:val="00C01F33"/>
    <w:rsid w:val="00C02CC6"/>
    <w:rsid w:val="00C040F7"/>
    <w:rsid w:val="00C041B0"/>
    <w:rsid w:val="00C043A9"/>
    <w:rsid w:val="00C044AB"/>
    <w:rsid w:val="00C05706"/>
    <w:rsid w:val="00C07377"/>
    <w:rsid w:val="00C10478"/>
    <w:rsid w:val="00C12107"/>
    <w:rsid w:val="00C14D4B"/>
    <w:rsid w:val="00C154BB"/>
    <w:rsid w:val="00C24345"/>
    <w:rsid w:val="00C279B5"/>
    <w:rsid w:val="00C27C45"/>
    <w:rsid w:val="00C3719D"/>
    <w:rsid w:val="00C509A0"/>
    <w:rsid w:val="00C5241F"/>
    <w:rsid w:val="00C54995"/>
    <w:rsid w:val="00C54D41"/>
    <w:rsid w:val="00C60783"/>
    <w:rsid w:val="00C64672"/>
    <w:rsid w:val="00C65B74"/>
    <w:rsid w:val="00C70697"/>
    <w:rsid w:val="00C72EF4"/>
    <w:rsid w:val="00C75D2F"/>
    <w:rsid w:val="00C767BE"/>
    <w:rsid w:val="00C76E3C"/>
    <w:rsid w:val="00C81568"/>
    <w:rsid w:val="00C859A8"/>
    <w:rsid w:val="00C9027A"/>
    <w:rsid w:val="00C9068E"/>
    <w:rsid w:val="00C92973"/>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4BE2"/>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109"/>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04052"/>
    <w:rsid w:val="00E110E7"/>
    <w:rsid w:val="00E11B20"/>
    <w:rsid w:val="00E17FA2"/>
    <w:rsid w:val="00E2090F"/>
    <w:rsid w:val="00E2181D"/>
    <w:rsid w:val="00E22330"/>
    <w:rsid w:val="00E30B5A"/>
    <w:rsid w:val="00E3123D"/>
    <w:rsid w:val="00E31461"/>
    <w:rsid w:val="00E31D43"/>
    <w:rsid w:val="00E32608"/>
    <w:rsid w:val="00E33861"/>
    <w:rsid w:val="00E34188"/>
    <w:rsid w:val="00E34B6E"/>
    <w:rsid w:val="00E35559"/>
    <w:rsid w:val="00E3723A"/>
    <w:rsid w:val="00E37860"/>
    <w:rsid w:val="00E41A78"/>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5098"/>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01BD"/>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A530DE"/>
  <w15:chartTrackingRefBased/>
  <w15:docId w15:val="{84BE6D74-7B63-4D11-A55D-5A2C0C357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43A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C043A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C043A9"/>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C043A9"/>
    <w:pPr>
      <w:numPr>
        <w:ilvl w:val="2"/>
      </w:numPr>
      <w:spacing w:before="120"/>
      <w:outlineLvl w:val="2"/>
    </w:pPr>
    <w:rPr>
      <w:sz w:val="28"/>
      <w:szCs w:val="28"/>
    </w:rPr>
  </w:style>
  <w:style w:type="paragraph" w:styleId="Heading4">
    <w:name w:val="heading 4"/>
    <w:basedOn w:val="Heading3"/>
    <w:next w:val="Normal"/>
    <w:qFormat/>
    <w:rsid w:val="00C043A9"/>
    <w:pPr>
      <w:numPr>
        <w:ilvl w:val="3"/>
      </w:numPr>
      <w:outlineLvl w:val="3"/>
    </w:pPr>
    <w:rPr>
      <w:sz w:val="24"/>
      <w:szCs w:val="24"/>
    </w:rPr>
  </w:style>
  <w:style w:type="paragraph" w:styleId="Heading5">
    <w:name w:val="heading 5"/>
    <w:basedOn w:val="Heading4"/>
    <w:next w:val="Normal"/>
    <w:qFormat/>
    <w:rsid w:val="00C043A9"/>
    <w:pPr>
      <w:numPr>
        <w:ilvl w:val="4"/>
      </w:numPr>
      <w:outlineLvl w:val="4"/>
    </w:pPr>
    <w:rPr>
      <w:sz w:val="22"/>
      <w:szCs w:val="22"/>
    </w:rPr>
  </w:style>
  <w:style w:type="paragraph" w:styleId="Heading6">
    <w:name w:val="heading 6"/>
    <w:basedOn w:val="Normal"/>
    <w:next w:val="Normal"/>
    <w:qFormat/>
    <w:rsid w:val="00C043A9"/>
    <w:pPr>
      <w:keepNext/>
      <w:keepLines/>
      <w:numPr>
        <w:ilvl w:val="5"/>
        <w:numId w:val="1"/>
      </w:numPr>
      <w:spacing w:before="120"/>
      <w:outlineLvl w:val="5"/>
    </w:pPr>
    <w:rPr>
      <w:rFonts w:cs="Arial"/>
    </w:rPr>
  </w:style>
  <w:style w:type="paragraph" w:styleId="Heading7">
    <w:name w:val="heading 7"/>
    <w:basedOn w:val="Normal"/>
    <w:next w:val="Normal"/>
    <w:qFormat/>
    <w:rsid w:val="00C043A9"/>
    <w:pPr>
      <w:keepNext/>
      <w:keepLines/>
      <w:numPr>
        <w:ilvl w:val="6"/>
        <w:numId w:val="1"/>
      </w:numPr>
      <w:spacing w:before="120"/>
      <w:outlineLvl w:val="6"/>
    </w:pPr>
    <w:rPr>
      <w:rFonts w:cs="Arial"/>
    </w:rPr>
  </w:style>
  <w:style w:type="paragraph" w:styleId="Heading8">
    <w:name w:val="heading 8"/>
    <w:basedOn w:val="Heading7"/>
    <w:next w:val="Normal"/>
    <w:qFormat/>
    <w:rsid w:val="00C043A9"/>
    <w:pPr>
      <w:numPr>
        <w:ilvl w:val="7"/>
      </w:numPr>
      <w:outlineLvl w:val="7"/>
    </w:pPr>
  </w:style>
  <w:style w:type="paragraph" w:styleId="Heading9">
    <w:name w:val="heading 9"/>
    <w:basedOn w:val="Heading8"/>
    <w:next w:val="Normal"/>
    <w:qFormat/>
    <w:rsid w:val="00C043A9"/>
    <w:pPr>
      <w:numPr>
        <w:ilvl w:val="8"/>
      </w:numPr>
      <w:outlineLvl w:val="8"/>
    </w:pPr>
  </w:style>
  <w:style w:type="character" w:default="1" w:styleId="DefaultParagraphFont">
    <w:name w:val="Default Paragraph Font"/>
    <w:uiPriority w:val="1"/>
    <w:semiHidden/>
    <w:unhideWhenUsed/>
    <w:rsid w:val="00C043A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043A9"/>
  </w:style>
  <w:style w:type="paragraph" w:styleId="TOC8">
    <w:name w:val="toc 8"/>
    <w:basedOn w:val="TOC1"/>
    <w:semiHidden/>
    <w:rsid w:val="00C043A9"/>
    <w:pPr>
      <w:spacing w:before="180"/>
      <w:ind w:left="2693" w:hanging="2693"/>
    </w:pPr>
    <w:rPr>
      <w:b w:val="0"/>
      <w:bCs/>
    </w:rPr>
  </w:style>
  <w:style w:type="paragraph" w:styleId="TOC1">
    <w:name w:val="toc 1"/>
    <w:aliases w:val="Observation TOC2"/>
    <w:uiPriority w:val="39"/>
    <w:rsid w:val="00C043A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C043A9"/>
    <w:pPr>
      <w:keepNext/>
      <w:keepLines/>
      <w:spacing w:before="180"/>
      <w:jc w:val="center"/>
    </w:pPr>
  </w:style>
  <w:style w:type="paragraph" w:styleId="Caption">
    <w:name w:val="caption"/>
    <w:basedOn w:val="Normal"/>
    <w:next w:val="Normal"/>
    <w:qFormat/>
    <w:rsid w:val="00C043A9"/>
    <w:pPr>
      <w:spacing w:after="240"/>
      <w:jc w:val="center"/>
    </w:pPr>
    <w:rPr>
      <w:b/>
      <w:bCs/>
    </w:rPr>
  </w:style>
  <w:style w:type="paragraph" w:styleId="TOC5">
    <w:name w:val="toc 5"/>
    <w:aliases w:val="Observation TOC"/>
    <w:basedOn w:val="TOC4"/>
    <w:semiHidden/>
    <w:rsid w:val="00C043A9"/>
    <w:pPr>
      <w:tabs>
        <w:tab w:val="right" w:pos="1701"/>
      </w:tabs>
      <w:ind w:left="1701" w:hanging="1701"/>
    </w:pPr>
  </w:style>
  <w:style w:type="paragraph" w:styleId="TOC4">
    <w:name w:val="toc 4"/>
    <w:basedOn w:val="TOC3"/>
    <w:semiHidden/>
    <w:rsid w:val="00C043A9"/>
    <w:pPr>
      <w:ind w:left="1418" w:hanging="1418"/>
    </w:pPr>
  </w:style>
  <w:style w:type="paragraph" w:styleId="TOC3">
    <w:name w:val="toc 3"/>
    <w:basedOn w:val="TOC2"/>
    <w:semiHidden/>
    <w:rsid w:val="00C043A9"/>
    <w:pPr>
      <w:ind w:left="1134" w:hanging="1134"/>
    </w:pPr>
  </w:style>
  <w:style w:type="paragraph" w:styleId="TOC2">
    <w:name w:val="toc 2"/>
    <w:basedOn w:val="TOC1"/>
    <w:semiHidden/>
    <w:rsid w:val="00C043A9"/>
    <w:pPr>
      <w:keepNext w:val="0"/>
      <w:spacing w:before="0"/>
      <w:ind w:left="851" w:hanging="851"/>
    </w:pPr>
    <w:rPr>
      <w:szCs w:val="20"/>
    </w:rPr>
  </w:style>
  <w:style w:type="paragraph" w:styleId="Index2">
    <w:name w:val="index 2"/>
    <w:basedOn w:val="Index1"/>
    <w:semiHidden/>
    <w:rsid w:val="00C043A9"/>
    <w:pPr>
      <w:ind w:left="284"/>
    </w:pPr>
  </w:style>
  <w:style w:type="paragraph" w:styleId="Index1">
    <w:name w:val="index 1"/>
    <w:basedOn w:val="Normal"/>
    <w:semiHidden/>
    <w:rsid w:val="00C043A9"/>
    <w:pPr>
      <w:keepLines/>
      <w:spacing w:after="0"/>
    </w:pPr>
  </w:style>
  <w:style w:type="paragraph" w:styleId="DocumentMap">
    <w:name w:val="Document Map"/>
    <w:basedOn w:val="Normal"/>
    <w:semiHidden/>
    <w:rsid w:val="00C043A9"/>
    <w:pPr>
      <w:shd w:val="clear" w:color="auto" w:fill="000080"/>
    </w:pPr>
    <w:rPr>
      <w:rFonts w:ascii="Tahoma" w:hAnsi="Tahoma" w:cs="Tahoma"/>
    </w:rPr>
  </w:style>
  <w:style w:type="paragraph" w:styleId="ListNumber2">
    <w:name w:val="List Number 2"/>
    <w:basedOn w:val="ListNumber"/>
    <w:rsid w:val="00C043A9"/>
    <w:pPr>
      <w:ind w:left="851"/>
    </w:pPr>
  </w:style>
  <w:style w:type="paragraph" w:styleId="ListNumber">
    <w:name w:val="List Number"/>
    <w:basedOn w:val="List"/>
    <w:rsid w:val="00C043A9"/>
  </w:style>
  <w:style w:type="paragraph" w:styleId="List">
    <w:name w:val="List"/>
    <w:basedOn w:val="Normal"/>
    <w:rsid w:val="00C043A9"/>
    <w:pPr>
      <w:ind w:left="568" w:hanging="284"/>
    </w:pPr>
  </w:style>
  <w:style w:type="paragraph" w:styleId="Header">
    <w:name w:val="header"/>
    <w:rsid w:val="00C043A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043A9"/>
    <w:rPr>
      <w:b/>
      <w:bCs/>
      <w:position w:val="6"/>
      <w:sz w:val="16"/>
      <w:szCs w:val="16"/>
    </w:rPr>
  </w:style>
  <w:style w:type="paragraph" w:styleId="FootnoteText">
    <w:name w:val="footnote text"/>
    <w:basedOn w:val="Normal"/>
    <w:semiHidden/>
    <w:rsid w:val="00C043A9"/>
    <w:pPr>
      <w:keepLines/>
      <w:spacing w:after="0"/>
      <w:ind w:left="454" w:hanging="454"/>
    </w:pPr>
    <w:rPr>
      <w:sz w:val="16"/>
      <w:szCs w:val="16"/>
    </w:rPr>
  </w:style>
  <w:style w:type="paragraph" w:customStyle="1" w:styleId="3GPPHeader">
    <w:name w:val="3GPP_Header"/>
    <w:basedOn w:val="Normal"/>
    <w:rsid w:val="00C043A9"/>
    <w:pPr>
      <w:tabs>
        <w:tab w:val="left" w:pos="1701"/>
        <w:tab w:val="right" w:pos="9639"/>
      </w:tabs>
      <w:spacing w:after="240"/>
    </w:pPr>
    <w:rPr>
      <w:b/>
      <w:sz w:val="24"/>
    </w:rPr>
  </w:style>
  <w:style w:type="paragraph" w:styleId="TOC9">
    <w:name w:val="toc 9"/>
    <w:basedOn w:val="TOC8"/>
    <w:semiHidden/>
    <w:rsid w:val="00C043A9"/>
    <w:pPr>
      <w:ind w:left="1418" w:hanging="1418"/>
    </w:pPr>
  </w:style>
  <w:style w:type="paragraph" w:styleId="TOC6">
    <w:name w:val="toc 6"/>
    <w:basedOn w:val="TOC5"/>
    <w:next w:val="Normal"/>
    <w:semiHidden/>
    <w:rsid w:val="00C043A9"/>
    <w:pPr>
      <w:ind w:left="1985" w:hanging="1985"/>
    </w:pPr>
  </w:style>
  <w:style w:type="paragraph" w:styleId="TOC7">
    <w:name w:val="toc 7"/>
    <w:basedOn w:val="TOC6"/>
    <w:next w:val="Normal"/>
    <w:semiHidden/>
    <w:rsid w:val="00C043A9"/>
    <w:pPr>
      <w:ind w:left="2268" w:hanging="2268"/>
    </w:pPr>
  </w:style>
  <w:style w:type="paragraph" w:styleId="ListBullet2">
    <w:name w:val="List Bullet 2"/>
    <w:basedOn w:val="ListBullet"/>
    <w:rsid w:val="00C043A9"/>
    <w:pPr>
      <w:numPr>
        <w:numId w:val="6"/>
      </w:numPr>
    </w:pPr>
  </w:style>
  <w:style w:type="paragraph" w:styleId="ListBullet">
    <w:name w:val="List Bullet"/>
    <w:basedOn w:val="BodyText"/>
    <w:rsid w:val="00C043A9"/>
    <w:pPr>
      <w:numPr>
        <w:numId w:val="5"/>
      </w:numPr>
    </w:pPr>
  </w:style>
  <w:style w:type="paragraph" w:styleId="ListBullet3">
    <w:name w:val="List Bullet 3"/>
    <w:basedOn w:val="ListBullet2"/>
    <w:rsid w:val="00C043A9"/>
    <w:pPr>
      <w:numPr>
        <w:numId w:val="7"/>
      </w:numPr>
    </w:pPr>
  </w:style>
  <w:style w:type="paragraph" w:customStyle="1" w:styleId="EQ">
    <w:name w:val="EQ"/>
    <w:basedOn w:val="Normal"/>
    <w:next w:val="Normal"/>
    <w:rsid w:val="00C043A9"/>
    <w:pPr>
      <w:keepLines/>
      <w:tabs>
        <w:tab w:val="center" w:pos="4536"/>
        <w:tab w:val="right" w:pos="9072"/>
      </w:tabs>
      <w:spacing w:after="180"/>
      <w:jc w:val="left"/>
    </w:pPr>
    <w:rPr>
      <w:noProof/>
      <w:lang w:eastAsia="en-US"/>
    </w:rPr>
  </w:style>
  <w:style w:type="paragraph" w:styleId="List2">
    <w:name w:val="List 2"/>
    <w:basedOn w:val="List"/>
    <w:rsid w:val="00C043A9"/>
    <w:pPr>
      <w:ind w:left="851"/>
    </w:pPr>
  </w:style>
  <w:style w:type="paragraph" w:styleId="List3">
    <w:name w:val="List 3"/>
    <w:basedOn w:val="List2"/>
    <w:rsid w:val="00C043A9"/>
    <w:pPr>
      <w:ind w:left="1135"/>
    </w:pPr>
  </w:style>
  <w:style w:type="paragraph" w:styleId="List4">
    <w:name w:val="List 4"/>
    <w:basedOn w:val="List3"/>
    <w:rsid w:val="00C043A9"/>
    <w:pPr>
      <w:ind w:left="1418"/>
    </w:pPr>
  </w:style>
  <w:style w:type="paragraph" w:styleId="List5">
    <w:name w:val="List 5"/>
    <w:basedOn w:val="List4"/>
    <w:rsid w:val="00C043A9"/>
    <w:pPr>
      <w:ind w:left="1702"/>
    </w:pPr>
  </w:style>
  <w:style w:type="paragraph" w:customStyle="1" w:styleId="EditorsNote">
    <w:name w:val="Editor's Note"/>
    <w:basedOn w:val="Normal"/>
    <w:rsid w:val="00C043A9"/>
    <w:pPr>
      <w:keepLines/>
      <w:spacing w:after="180"/>
      <w:ind w:left="1135" w:hanging="851"/>
      <w:jc w:val="left"/>
    </w:pPr>
    <w:rPr>
      <w:color w:val="FF0000"/>
      <w:lang w:eastAsia="en-US"/>
    </w:rPr>
  </w:style>
  <w:style w:type="paragraph" w:styleId="ListBullet4">
    <w:name w:val="List Bullet 4"/>
    <w:basedOn w:val="ListBullet3"/>
    <w:rsid w:val="00C043A9"/>
    <w:pPr>
      <w:numPr>
        <w:numId w:val="8"/>
      </w:numPr>
    </w:pPr>
  </w:style>
  <w:style w:type="paragraph" w:styleId="ListBullet5">
    <w:name w:val="List Bullet 5"/>
    <w:basedOn w:val="ListBullet4"/>
    <w:rsid w:val="00C043A9"/>
    <w:pPr>
      <w:numPr>
        <w:numId w:val="4"/>
      </w:numPr>
    </w:pPr>
  </w:style>
  <w:style w:type="paragraph" w:styleId="Footer">
    <w:name w:val="footer"/>
    <w:basedOn w:val="Header"/>
    <w:semiHidden/>
    <w:rsid w:val="00C043A9"/>
    <w:pPr>
      <w:jc w:val="center"/>
    </w:pPr>
    <w:rPr>
      <w:i/>
      <w:iCs/>
    </w:rPr>
  </w:style>
  <w:style w:type="paragraph" w:customStyle="1" w:styleId="Reference">
    <w:name w:val="Reference"/>
    <w:basedOn w:val="Normal"/>
    <w:rsid w:val="00C043A9"/>
    <w:pPr>
      <w:numPr>
        <w:numId w:val="2"/>
      </w:numPr>
    </w:pPr>
  </w:style>
  <w:style w:type="paragraph" w:styleId="BalloonText">
    <w:name w:val="Balloon Text"/>
    <w:basedOn w:val="Normal"/>
    <w:semiHidden/>
    <w:rsid w:val="00C043A9"/>
    <w:rPr>
      <w:rFonts w:ascii="Tahoma" w:hAnsi="Tahoma" w:cs="Tahoma"/>
      <w:sz w:val="16"/>
      <w:szCs w:val="16"/>
    </w:rPr>
  </w:style>
  <w:style w:type="character" w:styleId="PageNumber">
    <w:name w:val="page number"/>
    <w:basedOn w:val="DefaultParagraphFont"/>
    <w:semiHidden/>
    <w:rsid w:val="00C043A9"/>
  </w:style>
  <w:style w:type="paragraph" w:styleId="BodyText">
    <w:name w:val="Body Text"/>
    <w:basedOn w:val="Normal"/>
    <w:link w:val="BodyTextChar"/>
    <w:rsid w:val="00C043A9"/>
  </w:style>
  <w:style w:type="character" w:styleId="Hyperlink">
    <w:name w:val="Hyperlink"/>
    <w:uiPriority w:val="99"/>
    <w:rsid w:val="00C043A9"/>
    <w:rPr>
      <w:color w:val="0000FF"/>
      <w:u w:val="single"/>
      <w:lang w:val="en-GB"/>
    </w:rPr>
  </w:style>
  <w:style w:type="character" w:styleId="FollowedHyperlink">
    <w:name w:val="FollowedHyperlink"/>
    <w:semiHidden/>
    <w:rsid w:val="00C043A9"/>
    <w:rPr>
      <w:color w:val="FF0000"/>
      <w:u w:val="single"/>
    </w:rPr>
  </w:style>
  <w:style w:type="character" w:styleId="CommentReference">
    <w:name w:val="annotation reference"/>
    <w:semiHidden/>
    <w:rsid w:val="00C043A9"/>
    <w:rPr>
      <w:sz w:val="16"/>
      <w:szCs w:val="16"/>
    </w:rPr>
  </w:style>
  <w:style w:type="paragraph" w:styleId="CommentText">
    <w:name w:val="annotation text"/>
    <w:basedOn w:val="Normal"/>
    <w:semiHidden/>
    <w:rsid w:val="00C043A9"/>
  </w:style>
  <w:style w:type="paragraph" w:styleId="CommentSubject">
    <w:name w:val="annotation subject"/>
    <w:basedOn w:val="CommentText"/>
    <w:next w:val="CommentText"/>
    <w:semiHidden/>
    <w:rsid w:val="00C043A9"/>
    <w:rPr>
      <w:b/>
      <w:bCs/>
    </w:rPr>
  </w:style>
  <w:style w:type="character" w:customStyle="1" w:styleId="Heading1Char">
    <w:name w:val="Heading 1 Char"/>
    <w:link w:val="Heading1"/>
    <w:rsid w:val="00C043A9"/>
    <w:rPr>
      <w:rFonts w:ascii="Arial" w:hAnsi="Arial" w:cs="Arial"/>
      <w:sz w:val="36"/>
      <w:szCs w:val="36"/>
      <w:lang w:val="en-GB" w:eastAsia="zh-CN"/>
    </w:rPr>
  </w:style>
  <w:style w:type="paragraph" w:customStyle="1" w:styleId="B1">
    <w:name w:val="B1"/>
    <w:basedOn w:val="List"/>
    <w:link w:val="B1Char1"/>
    <w:rsid w:val="00C043A9"/>
    <w:pPr>
      <w:spacing w:after="180"/>
      <w:jc w:val="left"/>
    </w:pPr>
    <w:rPr>
      <w:lang w:eastAsia="en-US"/>
    </w:rPr>
  </w:style>
  <w:style w:type="paragraph" w:customStyle="1" w:styleId="B2">
    <w:name w:val="B2"/>
    <w:basedOn w:val="List2"/>
    <w:link w:val="B2Char"/>
    <w:rsid w:val="00C043A9"/>
    <w:pPr>
      <w:spacing w:after="180"/>
      <w:jc w:val="left"/>
    </w:pPr>
    <w:rPr>
      <w:lang w:eastAsia="en-US"/>
    </w:rPr>
  </w:style>
  <w:style w:type="paragraph" w:customStyle="1" w:styleId="B3">
    <w:name w:val="B3"/>
    <w:basedOn w:val="List3"/>
    <w:link w:val="B3Char2"/>
    <w:rsid w:val="00C043A9"/>
    <w:pPr>
      <w:spacing w:after="180"/>
      <w:jc w:val="left"/>
    </w:pPr>
    <w:rPr>
      <w:lang w:eastAsia="en-US"/>
    </w:rPr>
  </w:style>
  <w:style w:type="paragraph" w:customStyle="1" w:styleId="B4">
    <w:name w:val="B4"/>
    <w:basedOn w:val="List4"/>
    <w:link w:val="B4Char"/>
    <w:rsid w:val="00C043A9"/>
    <w:pPr>
      <w:spacing w:after="180"/>
      <w:jc w:val="left"/>
    </w:pPr>
    <w:rPr>
      <w:lang w:eastAsia="en-US"/>
    </w:rPr>
  </w:style>
  <w:style w:type="paragraph" w:customStyle="1" w:styleId="Proposal">
    <w:name w:val="Proposal"/>
    <w:basedOn w:val="Normal"/>
    <w:rsid w:val="00C043A9"/>
    <w:pPr>
      <w:numPr>
        <w:numId w:val="3"/>
      </w:numPr>
      <w:tabs>
        <w:tab w:val="clear" w:pos="1304"/>
        <w:tab w:val="left" w:pos="1701"/>
      </w:tabs>
      <w:ind w:left="1701" w:hanging="1701"/>
    </w:pPr>
    <w:rPr>
      <w:b/>
      <w:bCs/>
    </w:rPr>
  </w:style>
  <w:style w:type="character" w:customStyle="1" w:styleId="BodyTextChar">
    <w:name w:val="Body Text Char"/>
    <w:link w:val="BodyText"/>
    <w:rsid w:val="00C043A9"/>
    <w:rPr>
      <w:rFonts w:ascii="Arial" w:hAnsi="Arial"/>
      <w:lang w:val="en-GB" w:eastAsia="zh-CN"/>
    </w:rPr>
  </w:style>
  <w:style w:type="paragraph" w:customStyle="1" w:styleId="B5">
    <w:name w:val="B5"/>
    <w:basedOn w:val="List5"/>
    <w:rsid w:val="00C043A9"/>
    <w:pPr>
      <w:spacing w:after="180"/>
      <w:jc w:val="left"/>
    </w:pPr>
    <w:rPr>
      <w:lang w:eastAsia="en-US"/>
    </w:rPr>
  </w:style>
  <w:style w:type="paragraph" w:customStyle="1" w:styleId="EX">
    <w:name w:val="EX"/>
    <w:basedOn w:val="Normal"/>
    <w:rsid w:val="00C043A9"/>
    <w:pPr>
      <w:keepLines/>
      <w:spacing w:after="180"/>
      <w:ind w:left="1702" w:hanging="1418"/>
      <w:jc w:val="left"/>
    </w:pPr>
    <w:rPr>
      <w:lang w:eastAsia="en-US"/>
    </w:rPr>
  </w:style>
  <w:style w:type="paragraph" w:customStyle="1" w:styleId="EW">
    <w:name w:val="EW"/>
    <w:basedOn w:val="EX"/>
    <w:rsid w:val="00C043A9"/>
    <w:pPr>
      <w:spacing w:after="0"/>
    </w:pPr>
  </w:style>
  <w:style w:type="paragraph" w:customStyle="1" w:styleId="TAL">
    <w:name w:val="TAL"/>
    <w:basedOn w:val="Normal"/>
    <w:link w:val="TALCar"/>
    <w:rsid w:val="00C043A9"/>
    <w:pPr>
      <w:keepNext/>
      <w:keepLines/>
      <w:spacing w:after="0"/>
      <w:jc w:val="left"/>
    </w:pPr>
    <w:rPr>
      <w:sz w:val="18"/>
      <w:lang w:eastAsia="en-US"/>
    </w:rPr>
  </w:style>
  <w:style w:type="paragraph" w:customStyle="1" w:styleId="TAC">
    <w:name w:val="TAC"/>
    <w:basedOn w:val="TAL"/>
    <w:rsid w:val="00C043A9"/>
    <w:pPr>
      <w:jc w:val="center"/>
    </w:pPr>
  </w:style>
  <w:style w:type="paragraph" w:customStyle="1" w:styleId="TAH">
    <w:name w:val="TAH"/>
    <w:basedOn w:val="TAC"/>
    <w:rsid w:val="00C043A9"/>
    <w:rPr>
      <w:b/>
    </w:rPr>
  </w:style>
  <w:style w:type="paragraph" w:customStyle="1" w:styleId="TAN">
    <w:name w:val="TAN"/>
    <w:basedOn w:val="TAL"/>
    <w:rsid w:val="00C043A9"/>
    <w:pPr>
      <w:ind w:left="851" w:hanging="851"/>
    </w:pPr>
  </w:style>
  <w:style w:type="paragraph" w:customStyle="1" w:styleId="TAR">
    <w:name w:val="TAR"/>
    <w:basedOn w:val="TAL"/>
    <w:rsid w:val="00C043A9"/>
    <w:pPr>
      <w:jc w:val="right"/>
    </w:pPr>
  </w:style>
  <w:style w:type="paragraph" w:customStyle="1" w:styleId="TH">
    <w:name w:val="TH"/>
    <w:basedOn w:val="Normal"/>
    <w:link w:val="THChar"/>
    <w:rsid w:val="00C043A9"/>
    <w:pPr>
      <w:keepNext/>
      <w:keepLines/>
      <w:spacing w:before="60" w:after="180"/>
      <w:jc w:val="center"/>
    </w:pPr>
    <w:rPr>
      <w:b/>
      <w:lang w:eastAsia="en-US"/>
    </w:rPr>
  </w:style>
  <w:style w:type="paragraph" w:customStyle="1" w:styleId="TF">
    <w:name w:val="TF"/>
    <w:basedOn w:val="TH"/>
    <w:rsid w:val="00C043A9"/>
    <w:pPr>
      <w:keepNext w:val="0"/>
      <w:spacing w:before="0" w:after="240"/>
    </w:pPr>
  </w:style>
  <w:style w:type="paragraph" w:customStyle="1" w:styleId="TT">
    <w:name w:val="TT"/>
    <w:basedOn w:val="Heading1"/>
    <w:next w:val="Normal"/>
    <w:rsid w:val="00C043A9"/>
    <w:pPr>
      <w:numPr>
        <w:numId w:val="0"/>
      </w:numPr>
      <w:ind w:left="1134" w:hanging="1134"/>
      <w:outlineLvl w:val="9"/>
    </w:pPr>
    <w:rPr>
      <w:rFonts w:cs="Times New Roman"/>
      <w:szCs w:val="20"/>
      <w:lang w:eastAsia="en-US"/>
    </w:rPr>
  </w:style>
  <w:style w:type="paragraph" w:customStyle="1" w:styleId="ZA">
    <w:name w:val="ZA"/>
    <w:rsid w:val="00C043A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043A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043A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043A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043A9"/>
  </w:style>
  <w:style w:type="paragraph" w:customStyle="1" w:styleId="ZH">
    <w:name w:val="ZH"/>
    <w:rsid w:val="00C043A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043A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043A9"/>
    <w:pPr>
      <w:framePr w:hRule="auto" w:wrap="notBeside" w:y="852"/>
    </w:pPr>
    <w:rPr>
      <w:i w:val="0"/>
      <w:sz w:val="40"/>
    </w:rPr>
  </w:style>
  <w:style w:type="paragraph" w:customStyle="1" w:styleId="ZU">
    <w:name w:val="ZU"/>
    <w:rsid w:val="00C043A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043A9"/>
    <w:pPr>
      <w:framePr w:wrap="notBeside" w:y="16161"/>
    </w:pPr>
  </w:style>
  <w:style w:type="paragraph" w:customStyle="1" w:styleId="FP">
    <w:name w:val="FP"/>
    <w:basedOn w:val="Normal"/>
    <w:rsid w:val="00C043A9"/>
    <w:pPr>
      <w:spacing w:after="0"/>
      <w:jc w:val="left"/>
    </w:pPr>
    <w:rPr>
      <w:lang w:eastAsia="en-US"/>
    </w:rPr>
  </w:style>
  <w:style w:type="paragraph" w:customStyle="1" w:styleId="Observation">
    <w:name w:val="Observation"/>
    <w:basedOn w:val="Proposal"/>
    <w:qFormat/>
    <w:rsid w:val="00C043A9"/>
    <w:pPr>
      <w:numPr>
        <w:numId w:val="13"/>
      </w:numPr>
      <w:ind w:left="1701" w:hanging="1701"/>
    </w:pPr>
  </w:style>
  <w:style w:type="paragraph" w:styleId="TableofFigures">
    <w:name w:val="table of figures"/>
    <w:basedOn w:val="Normal"/>
    <w:next w:val="Normal"/>
    <w:uiPriority w:val="99"/>
    <w:rsid w:val="00C043A9"/>
    <w:pPr>
      <w:ind w:left="1418" w:hanging="1418"/>
      <w:jc w:val="left"/>
    </w:pPr>
    <w:rPr>
      <w:b/>
    </w:rPr>
  </w:style>
  <w:style w:type="paragraph" w:customStyle="1" w:styleId="Doc-text2">
    <w:name w:val="Doc-text2"/>
    <w:basedOn w:val="Normal"/>
    <w:link w:val="Doc-text2Char"/>
    <w:qFormat/>
    <w:rsid w:val="00C043A9"/>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C043A9"/>
    <w:rPr>
      <w:rFonts w:ascii="Arial" w:eastAsia="MS Mincho" w:hAnsi="Arial"/>
      <w:szCs w:val="24"/>
      <w:lang w:val="en-GB" w:eastAsia="en-GB"/>
    </w:rPr>
  </w:style>
  <w:style w:type="paragraph" w:customStyle="1" w:styleId="PL">
    <w:name w:val="PL"/>
    <w:link w:val="PLChar"/>
    <w:rsid w:val="00355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i-FI" w:eastAsia="fi-FI"/>
    </w:rPr>
  </w:style>
  <w:style w:type="character" w:customStyle="1" w:styleId="PLChar">
    <w:name w:val="PL Char"/>
    <w:link w:val="PL"/>
    <w:rsid w:val="0035538A"/>
    <w:rPr>
      <w:rFonts w:ascii="Courier New" w:hAnsi="Courier New"/>
      <w:noProof/>
      <w:sz w:val="16"/>
      <w:lang w:val="fi-FI" w:eastAsia="fi-FI"/>
    </w:rPr>
  </w:style>
  <w:style w:type="character" w:customStyle="1" w:styleId="THChar">
    <w:name w:val="TH Char"/>
    <w:link w:val="TH"/>
    <w:rsid w:val="009761AD"/>
    <w:rPr>
      <w:rFonts w:ascii="Arial" w:hAnsi="Arial"/>
      <w:b/>
      <w:lang w:val="en-GB"/>
    </w:rPr>
  </w:style>
  <w:style w:type="character" w:customStyle="1" w:styleId="B1Char1">
    <w:name w:val="B1 Char1"/>
    <w:link w:val="B1"/>
    <w:qFormat/>
    <w:rsid w:val="00225821"/>
    <w:rPr>
      <w:rFonts w:ascii="Arial" w:hAnsi="Arial"/>
      <w:lang w:val="en-GB"/>
    </w:rPr>
  </w:style>
  <w:style w:type="character" w:customStyle="1" w:styleId="B2Char">
    <w:name w:val="B2 Char"/>
    <w:link w:val="B2"/>
    <w:rsid w:val="00225821"/>
    <w:rPr>
      <w:rFonts w:ascii="Arial" w:hAnsi="Arial"/>
      <w:lang w:val="en-GB"/>
    </w:rPr>
  </w:style>
  <w:style w:type="character" w:customStyle="1" w:styleId="B3Char2">
    <w:name w:val="B3 Char2"/>
    <w:link w:val="B3"/>
    <w:rsid w:val="00225821"/>
    <w:rPr>
      <w:rFonts w:ascii="Arial" w:hAnsi="Arial"/>
      <w:lang w:val="en-GB"/>
    </w:rPr>
  </w:style>
  <w:style w:type="character" w:customStyle="1" w:styleId="B4Char">
    <w:name w:val="B4 Char"/>
    <w:link w:val="B4"/>
    <w:rsid w:val="00225821"/>
    <w:rPr>
      <w:rFonts w:ascii="Arial" w:hAnsi="Arial"/>
      <w:lang w:val="en-GB"/>
    </w:rPr>
  </w:style>
  <w:style w:type="character" w:customStyle="1" w:styleId="TALCar">
    <w:name w:val="TAL Car"/>
    <w:link w:val="TAL"/>
    <w:rsid w:val="00225821"/>
    <w:rPr>
      <w:rFonts w:ascii="Arial" w:hAnsi="Arial"/>
      <w:sz w:val="18"/>
      <w:lang w:val="en-GB"/>
    </w:rPr>
  </w:style>
  <w:style w:type="paragraph" w:styleId="ListParagraph">
    <w:name w:val="List Paragraph"/>
    <w:basedOn w:val="Normal"/>
    <w:uiPriority w:val="34"/>
    <w:qFormat/>
    <w:rsid w:val="0022582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781911">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5NUHHDQN7SK2-1-186006</_dlc_DocId>
    <_dlc_DocIdUrl xmlns="08b2df90-05d3-4030-90d4-c9feeb4a1cd9">
      <Url>https://ericoll.internal.ericsson.com/sites/star/_layouts/DocIdRedir.aspx?ID=5NUHHDQN7SK2-1-186006</Url>
      <Description>5NUHHDQN7SK2-1-186006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file>

<file path=customXml/itemProps2.xml><?xml version="1.0" encoding="utf-8"?>
<ds:datastoreItem xmlns:ds="http://schemas.openxmlformats.org/officeDocument/2006/customXml" ds:itemID="{9B36E9F0-9DBD-40EA-AED0-3F87E0FBAA56}"/>
</file>

<file path=customXml/itemProps3.xml><?xml version="1.0" encoding="utf-8"?>
<ds:datastoreItem xmlns:ds="http://schemas.openxmlformats.org/officeDocument/2006/customXml" ds:itemID="{F95D044E-DEF4-44A0-9715-94CD62B64AD4}"/>
</file>

<file path=customXml/itemProps4.xml><?xml version="1.0" encoding="utf-8"?>
<ds:datastoreItem xmlns:ds="http://schemas.openxmlformats.org/officeDocument/2006/customXml" ds:itemID="{A6ADDEA9-6B92-4E8E-BF1A-BE0E057DD172}"/>
</file>

<file path=customXml/itemProps5.xml><?xml version="1.0" encoding="utf-8"?>
<ds:datastoreItem xmlns:ds="http://schemas.openxmlformats.org/officeDocument/2006/customXml" ds:itemID="{55E0644C-6BEA-4A28-8785-968290B61A99}"/>
</file>

<file path=customXml/itemProps6.xml><?xml version="1.0" encoding="utf-8"?>
<ds:datastoreItem xmlns:ds="http://schemas.openxmlformats.org/officeDocument/2006/customXml" ds:itemID="{9F5946CB-8946-499C-8B44-7DE1A592D1D0}"/>
</file>

<file path=customXml/itemProps7.xml><?xml version="1.0" encoding="utf-8"?>
<ds:datastoreItem xmlns:ds="http://schemas.openxmlformats.org/officeDocument/2006/customXml" ds:itemID="{1A343B48-97FE-43E2-97EA-0E6058D1A32F}"/>
</file>

<file path=docProps/app.xml><?xml version="1.0" encoding="utf-8"?>
<Properties xmlns="http://schemas.openxmlformats.org/officeDocument/2006/extended-properties" xmlns:vt="http://schemas.openxmlformats.org/officeDocument/2006/docPropsVTypes">
  <Template>R2-17xxxxx - Contribution Template</Template>
  <TotalTime>72</TotalTime>
  <Pages>5</Pages>
  <Words>1215</Words>
  <Characters>6230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User</dc:creator>
  <cp:keywords>Ericsson; TDoc; 3GPP</cp:keywords>
  <cp:lastModifiedBy>Riikka Susitaival</cp:lastModifiedBy>
  <cp:revision>14</cp:revision>
  <cp:lastPrinted>2008-01-31T16:09:00Z</cp:lastPrinted>
  <dcterms:created xsi:type="dcterms:W3CDTF">2017-11-16T10:25:00Z</dcterms:created>
  <dcterms:modified xsi:type="dcterms:W3CDTF">2017-11-16T23:02:00Z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543d1057-259f-471d-ae00-13939c18acff</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